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06A10">
      <w:pPr>
        <w:spacing w:before="480" w:after="480" w:line="288" w:lineRule="auto"/>
        <w:ind w:left="0"/>
        <w:jc w:val="center"/>
        <w:rPr>
          <w:rFonts w:hint="eastAsia" w:ascii="宋体" w:hAnsi="宋体" w:eastAsia="宋体" w:cs="宋体"/>
          <w:b/>
          <w:kern w:val="44"/>
          <w:sz w:val="44"/>
          <w:szCs w:val="24"/>
          <w:lang w:val="en-US" w:eastAsia="zh-CN" w:bidi="ar-SA"/>
        </w:rPr>
      </w:pPr>
      <w:r>
        <w:rPr>
          <w:rFonts w:hint="eastAsia" w:ascii="宋体" w:hAnsi="宋体" w:eastAsia="宋体" w:cs="宋体"/>
          <w:b/>
          <w:kern w:val="44"/>
          <w:sz w:val="44"/>
          <w:szCs w:val="24"/>
          <w:lang w:val="en-US" w:eastAsia="zh-CN" w:bidi="ar-SA"/>
        </w:rPr>
        <w:t>《化妆品用原料 吡咯并喹啉醌二钠盐》</w:t>
      </w:r>
    </w:p>
    <w:p w14:paraId="4B9ABA16">
      <w:pPr>
        <w:spacing w:before="480" w:after="480" w:line="288" w:lineRule="auto"/>
        <w:ind w:left="0"/>
        <w:jc w:val="center"/>
        <w:rPr>
          <w:rFonts w:hint="eastAsia" w:ascii="宋体" w:hAnsi="宋体" w:eastAsia="宋体" w:cs="宋体"/>
        </w:rPr>
      </w:pPr>
      <w:r>
        <w:rPr>
          <w:rFonts w:hint="eastAsia" w:ascii="宋体" w:hAnsi="宋体" w:eastAsia="宋体" w:cs="宋体"/>
          <w:b/>
          <w:kern w:val="44"/>
          <w:sz w:val="44"/>
          <w:szCs w:val="24"/>
          <w:lang w:val="en-US" w:eastAsia="zh-CN" w:bidi="ar-SA"/>
        </w:rPr>
        <w:t>团体标准编制说明</w:t>
      </w:r>
    </w:p>
    <w:p w14:paraId="2957DEE4">
      <w:pPr>
        <w:spacing w:before="120" w:after="120" w:line="288" w:lineRule="auto"/>
        <w:ind w:left="0" w:firstLine="0"/>
        <w:jc w:val="left"/>
        <w:rPr>
          <w:rFonts w:hint="eastAsia" w:ascii="宋体" w:hAnsi="宋体" w:eastAsia="宋体" w:cs="宋体"/>
          <w:b/>
          <w:sz w:val="24"/>
          <w:szCs w:val="24"/>
        </w:rPr>
      </w:pPr>
      <w:r>
        <w:rPr>
          <w:rFonts w:hint="eastAsia" w:ascii="宋体" w:hAnsi="宋体" w:eastAsia="宋体" w:cs="宋体"/>
          <w:b/>
          <w:sz w:val="24"/>
          <w:szCs w:val="24"/>
        </w:rPr>
        <w:t>一、标准起草的基本情况（包括简要的起草过程、主要起草单位、起草人等）</w:t>
      </w:r>
    </w:p>
    <w:p w14:paraId="06CAAC21">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吡咯并喹啉醌二钠盐（Pyrroloquinoline quinone disodium salt，PQQ二钠盐）是一种新有机辅酶，世界医学界称之为“第十四种维生素”，在美国则被誉为“超级维生素”，是机体平衡自由基的关键因子。自1979年被发现其就受到了营养学和药理学方面的极大关注，其天然存在于各种食物中，包括植物源性食物（如土豆、菠菜、欧芹、青椒）、发酵食品（如纳豆、豆腐、味噌）和动物源性食物（如牛奶、鸡蛋）。先后在美国FDA、加拿大卫生部、日本、欧盟、中国作为新型功能性食品原料，是一种安全的食品原料。</w:t>
      </w:r>
    </w:p>
    <w:p w14:paraId="2D9AB568">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在外用护肤方面，有很多具有抗氧化功能的原料成分是妆食同源的，但其往往热稳定性较差，容易被氧化失活，而PQQ二钠盐有高度的热稳定性，且具备优异的修护和抗皱功效。同时，PQQ二钠盐作为一种氧化还原酶的辅酶，参与呼吸链电子传递，其生物学功能主要集中在两方面，一是支持线粒体的生长发育，刺激人体细胞快速生长；二是良好的抗氧化性，帮助清除自由基，减少细胞损伤。PQQ在细胞中以PQQH2的还原形式存在，对自由基的清除能力是VC的7.4倍，且能增加Nrf2表达，提升细胞自身抗氧力。这使得PQQ具备良好地促进表皮细胞增殖，修护受损表层屏障功能；及抑制MMP1/3的表达，减少弹性蛋白、胶原蛋白流失，抗皱紧致双重功效。</w:t>
      </w:r>
    </w:p>
    <w:p w14:paraId="388E20B5">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湖南水羊生物科技有限公司于2023年8月在国家药品监督管理局完成了PQQ二钠盐化妆品新原料备案。本标准的制定旨在规范化妆品新备案原料—吡咯并喹啉醌二钠盐在化妆品行业的应用和规范，同时促进和提高我国化妆品原料行业的技术应用。</w:t>
      </w:r>
    </w:p>
    <w:p w14:paraId="5E6F70C8">
      <w:pPr>
        <w:spacing w:before="120" w:after="120" w:line="288" w:lineRule="auto"/>
        <w:ind w:left="0" w:firstLine="0"/>
        <w:jc w:val="left"/>
        <w:rPr>
          <w:rFonts w:hint="eastAsia" w:ascii="宋体" w:hAnsi="宋体" w:eastAsia="宋体" w:cs="宋体"/>
          <w:b/>
          <w:sz w:val="22"/>
        </w:rPr>
      </w:pPr>
      <w:bookmarkStart w:id="0" w:name="heading_0"/>
      <w:r>
        <w:rPr>
          <w:rFonts w:hint="eastAsia" w:ascii="宋体" w:hAnsi="宋体" w:eastAsia="宋体" w:cs="宋体"/>
          <w:b/>
          <w:sz w:val="22"/>
        </w:rPr>
        <w:t>1.工作来源</w:t>
      </w:r>
      <w:bookmarkEnd w:id="0"/>
    </w:p>
    <w:p w14:paraId="47B06695">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2024年4月，本团体标准经中国香料香精化妆品工业协会审议通过立项，通知见《关于2024年中国香料香精化妆品工业协会团体标准（第一批）立项公示的通知》。</w:t>
      </w:r>
    </w:p>
    <w:p w14:paraId="3BD3CA70">
      <w:pPr>
        <w:spacing w:before="120" w:after="120" w:line="288" w:lineRule="auto"/>
        <w:ind w:left="0" w:firstLine="0"/>
        <w:jc w:val="left"/>
        <w:rPr>
          <w:rFonts w:hint="eastAsia" w:ascii="宋体" w:hAnsi="宋体" w:eastAsia="宋体" w:cs="宋体"/>
          <w:b/>
          <w:sz w:val="22"/>
        </w:rPr>
      </w:pPr>
      <w:bookmarkStart w:id="1" w:name="heading_1"/>
      <w:r>
        <w:rPr>
          <w:rFonts w:hint="eastAsia" w:ascii="宋体" w:hAnsi="宋体" w:eastAsia="宋体" w:cs="宋体"/>
          <w:b/>
          <w:sz w:val="22"/>
        </w:rPr>
        <w:t>2.起草单位与主要起草人</w:t>
      </w:r>
      <w:bookmarkEnd w:id="1"/>
    </w:p>
    <w:p w14:paraId="1D2F48BC">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主要起草单位：水羊化妆品制造有限公司。</w:t>
      </w:r>
    </w:p>
    <w:p w14:paraId="02830659">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协作起草单位：湖南水羊生物科技有限公司、国家化妆品质量检验检测中心（广州）、潍坊盛瑜药业股份有限公司、湖南省药品检验检测研究院。</w:t>
      </w:r>
    </w:p>
    <w:p w14:paraId="7055CF6A">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主要起草成员：张廷志、颜少慰、刘泽鑫、李旭杰、黄意、夷磊、徐筱群、李鑫宇、吴谦、夏泽敏。</w:t>
      </w:r>
    </w:p>
    <w:p w14:paraId="197218F9">
      <w:pPr>
        <w:spacing w:before="120" w:after="120" w:line="288" w:lineRule="auto"/>
        <w:ind w:left="0" w:firstLine="0"/>
        <w:jc w:val="left"/>
        <w:rPr>
          <w:rFonts w:hint="eastAsia" w:ascii="宋体" w:hAnsi="宋体" w:eastAsia="宋体" w:cs="宋体"/>
          <w:b/>
          <w:sz w:val="22"/>
        </w:rPr>
      </w:pPr>
      <w:bookmarkStart w:id="2" w:name="heading_2"/>
      <w:r>
        <w:rPr>
          <w:rFonts w:hint="eastAsia" w:ascii="宋体" w:hAnsi="宋体" w:eastAsia="宋体" w:cs="宋体"/>
          <w:b/>
          <w:sz w:val="22"/>
        </w:rPr>
        <w:t>3.主要工作过程</w:t>
      </w:r>
      <w:bookmarkEnd w:id="2"/>
    </w:p>
    <w:p w14:paraId="53131D14">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2024年3月，水羊化妆品制造有限公司作为立项申请人向中国香料香精化妆品工业协会提出《化妆品原料 吡咯并喹啉醌二钠盐》团体标准立项提案。</w:t>
      </w:r>
    </w:p>
    <w:p w14:paraId="3D105CCB">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2024年4月17日，经中国香料香精化妆品工业协会初审并征求行业专家立项论证和审核，《化妆品原料 吡咯并喹啉醌二钠盐》团体标准正式获批立项，并在协会官方网站进行了为期15日的公示。</w:t>
      </w:r>
    </w:p>
    <w:p w14:paraId="31992427">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本标准由水羊化妆品制造有限公司主持起草，湖南水羊生物科技有限公司、国家化妆品质量检验检测中心（广州）、潍坊盛瑜药业股份有限公司、湖南省药品检验检测研究院协作起草和复核。</w:t>
      </w:r>
    </w:p>
    <w:p w14:paraId="3FFEC489">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起草内容因是新备案的化妆品原料，市面上暂无除参编单位以外的其他使用商家，因此本标准根据项目组科研成果和生产实践经验，以及对生产第一线实际调查的基础上，参照目前化妆品用原料的国内外相关标准要求编写而成。本标准中涉及的指标的检验方法均有相应国家标准及公开文件直接引用，并请国家化妆品质量检验检测中心（广州）、潍坊盛瑜药业股份有限公司进行了复核，复核结果也显示指标设置具有合理性。同时提供中国药科大学分析测试中心物质结构鉴定报告。</w:t>
      </w:r>
    </w:p>
    <w:p w14:paraId="4E437778">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起草工作组确定该标准的基本框架，包括：化妆品用原料吡咯并喹啉醌二钠盐的要求、检验方法、检验规则、标签、包装、运输、贮存及保质期等内容，形成标准草案的基本框架，于2024年12月完成征求意见稿。</w:t>
      </w:r>
    </w:p>
    <w:p w14:paraId="354772C0">
      <w:pPr>
        <w:spacing w:before="120" w:after="120" w:line="288" w:lineRule="auto"/>
        <w:ind w:left="0" w:firstLine="0"/>
        <w:jc w:val="left"/>
        <w:rPr>
          <w:rFonts w:hint="eastAsia" w:ascii="宋体" w:hAnsi="宋体" w:eastAsia="宋体" w:cs="宋体"/>
          <w:b/>
          <w:sz w:val="24"/>
          <w:szCs w:val="24"/>
        </w:rPr>
      </w:pPr>
      <w:bookmarkStart w:id="3" w:name="heading_3"/>
      <w:r>
        <w:rPr>
          <w:rFonts w:hint="eastAsia" w:ascii="宋体" w:hAnsi="宋体" w:eastAsia="宋体" w:cs="宋体"/>
          <w:b/>
          <w:sz w:val="24"/>
          <w:szCs w:val="24"/>
        </w:rPr>
        <w:t>二、与我国有关法律法规和其他标准的关系</w:t>
      </w:r>
      <w:bookmarkEnd w:id="3"/>
    </w:p>
    <w:p w14:paraId="03A2B3CB">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吡咯并喹啉醌二钠盐原料标准还没有公开的国家标准、企业标准、行业标准、地方标准或团体标准。因此，本标准指标参照《中华人民共和国药典》2020年版和《化妆品安全技术规范》2015年版，结合行业其他化妆品原料标准进行编制。</w:t>
      </w:r>
    </w:p>
    <w:p w14:paraId="31D286BF">
      <w:pPr>
        <w:spacing w:before="120" w:after="120" w:line="288" w:lineRule="auto"/>
        <w:ind w:left="0" w:firstLine="0"/>
        <w:jc w:val="left"/>
        <w:rPr>
          <w:rFonts w:hint="eastAsia" w:ascii="宋体" w:hAnsi="宋体" w:eastAsia="宋体" w:cs="宋体"/>
          <w:b/>
          <w:sz w:val="24"/>
          <w:szCs w:val="24"/>
        </w:rPr>
      </w:pPr>
      <w:bookmarkStart w:id="4" w:name="heading_4"/>
      <w:r>
        <w:rPr>
          <w:rFonts w:hint="eastAsia" w:ascii="宋体" w:hAnsi="宋体" w:eastAsia="宋体" w:cs="宋体"/>
          <w:b/>
          <w:sz w:val="24"/>
          <w:szCs w:val="24"/>
        </w:rPr>
        <w:t>三、国外有关法律、法规和标准情况的说明</w:t>
      </w:r>
      <w:bookmarkEnd w:id="4"/>
    </w:p>
    <w:p w14:paraId="76B70A17">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目前，化妆品用原料吡咯并喹啉醌二钠盐国外没有公开的标准。</w:t>
      </w:r>
    </w:p>
    <w:p w14:paraId="66194B97">
      <w:pPr>
        <w:spacing w:before="120" w:after="120" w:line="288" w:lineRule="auto"/>
        <w:ind w:left="0" w:firstLine="0"/>
        <w:jc w:val="left"/>
        <w:rPr>
          <w:rFonts w:hint="eastAsia" w:ascii="宋体" w:hAnsi="宋体" w:eastAsia="宋体" w:cs="宋体"/>
          <w:b/>
          <w:sz w:val="24"/>
          <w:szCs w:val="24"/>
        </w:rPr>
      </w:pPr>
      <w:bookmarkStart w:id="5" w:name="heading_5"/>
      <w:r>
        <w:rPr>
          <w:rFonts w:hint="eastAsia" w:ascii="宋体" w:hAnsi="宋体" w:eastAsia="宋体" w:cs="宋体"/>
          <w:b/>
          <w:sz w:val="24"/>
          <w:szCs w:val="24"/>
        </w:rPr>
        <w:t>四、标准的制（修）订与起草原则</w:t>
      </w:r>
      <w:bookmarkEnd w:id="5"/>
    </w:p>
    <w:p w14:paraId="1DBED649">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本标准的制定符合产业发展的原则，本着先进性、科学性、合理性和可操作性的原则以及标准的目标、统一性、协调性、适用性、一致性和规范性原则来进行本标准的制定工作。</w:t>
      </w:r>
    </w:p>
    <w:p w14:paraId="55DAC3E6">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本标准起草过程中，主要依据《GB/T 1.1标准化工作导则 第1部分:标准化文件的结构和起草规则》进行编写。本标准制定过程中，主要参考了以下标准或文件：</w:t>
      </w:r>
    </w:p>
    <w:p w14:paraId="3E86322C">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191  包装储运图示标志</w:t>
      </w:r>
    </w:p>
    <w:p w14:paraId="75F47D11">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6682 分析实验室用水规格和试验方法</w:t>
      </w:r>
    </w:p>
    <w:p w14:paraId="59E06CC9">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8170 数值修约规则与极限数值的表示和判定</w:t>
      </w:r>
    </w:p>
    <w:p w14:paraId="7BAC6E13">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37625 化妆品检验规则</w:t>
      </w:r>
    </w:p>
    <w:p w14:paraId="0DD1F744">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《化妆品安全技术规范》（2015年版）（国家食品药品监督管理总局公告 2015 年第 268 号）</w:t>
      </w:r>
    </w:p>
    <w:p w14:paraId="7B12EDCA">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《化妆品标签管理办法》（国家食品药品监督管理总局公告 2021 年第 77 号）</w:t>
      </w:r>
    </w:p>
    <w:p w14:paraId="202459EF">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《中华人民共和国药典》（2020版）</w:t>
      </w:r>
    </w:p>
    <w:p w14:paraId="44250AC6">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食品安全标准与监测评估司2022年第1号，关于关山樱花等32种"三新食品"的公告附件：关山樱花等32种"三新食品"公告文本</w:t>
      </w:r>
    </w:p>
    <w:p w14:paraId="18BFF38E">
      <w:pPr>
        <w:spacing w:before="120" w:after="120" w:line="288" w:lineRule="auto"/>
        <w:ind w:left="0" w:firstLine="0"/>
        <w:jc w:val="left"/>
        <w:rPr>
          <w:rFonts w:hint="eastAsia" w:ascii="宋体" w:hAnsi="宋体" w:eastAsia="宋体" w:cs="宋体"/>
          <w:b/>
          <w:sz w:val="24"/>
          <w:szCs w:val="24"/>
        </w:rPr>
      </w:pPr>
      <w:bookmarkStart w:id="6" w:name="heading_6"/>
      <w:r>
        <w:rPr>
          <w:rFonts w:hint="eastAsia" w:ascii="宋体" w:hAnsi="宋体" w:eastAsia="宋体" w:cs="宋体"/>
          <w:b/>
          <w:sz w:val="24"/>
          <w:szCs w:val="24"/>
        </w:rPr>
        <w:t>五、确定各项技术内容（如技术指标、参数、公式、试验方法、检验规则等）的依据（与国际相关标准的对比情况，与国际标准不一致的，应当提供科学依据）</w:t>
      </w:r>
      <w:bookmarkEnd w:id="6"/>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97"/>
        <w:gridCol w:w="1548"/>
        <w:gridCol w:w="3240"/>
        <w:gridCol w:w="2265"/>
      </w:tblGrid>
      <w:tr w14:paraId="221E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tcMar>
              <w:top w:w="60" w:type="dxa"/>
              <w:left w:w="120" w:type="dxa"/>
              <w:bottom w:w="30" w:type="dxa"/>
              <w:right w:w="120" w:type="dxa"/>
            </w:tcMar>
          </w:tcPr>
          <w:p w14:paraId="4F99C51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指标</w:t>
            </w:r>
          </w:p>
        </w:tc>
        <w:tc>
          <w:tcPr>
            <w:tcW w:w="1548" w:type="dxa"/>
            <w:tcMar>
              <w:top w:w="60" w:type="dxa"/>
              <w:left w:w="120" w:type="dxa"/>
              <w:bottom w:w="30" w:type="dxa"/>
              <w:right w:w="120" w:type="dxa"/>
            </w:tcMar>
          </w:tcPr>
          <w:p w14:paraId="02D3D86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本标准要求</w:t>
            </w:r>
          </w:p>
        </w:tc>
        <w:tc>
          <w:tcPr>
            <w:tcW w:w="3240" w:type="dxa"/>
            <w:tcMar>
              <w:top w:w="60" w:type="dxa"/>
              <w:left w:w="120" w:type="dxa"/>
              <w:bottom w:w="30" w:type="dxa"/>
              <w:right w:w="120" w:type="dxa"/>
            </w:tcMar>
          </w:tcPr>
          <w:p w14:paraId="15C0F05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指标制定依据</w:t>
            </w:r>
          </w:p>
        </w:tc>
        <w:tc>
          <w:tcPr>
            <w:tcW w:w="2265" w:type="dxa"/>
            <w:tcMar>
              <w:top w:w="60" w:type="dxa"/>
              <w:left w:w="120" w:type="dxa"/>
              <w:bottom w:w="30" w:type="dxa"/>
              <w:right w:w="120" w:type="dxa"/>
            </w:tcMar>
          </w:tcPr>
          <w:p w14:paraId="5557A8A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依据名称</w:t>
            </w:r>
          </w:p>
        </w:tc>
      </w:tr>
      <w:tr w14:paraId="0B97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7" w:type="dxa"/>
            <w:tcMar>
              <w:top w:w="60" w:type="dxa"/>
              <w:left w:w="120" w:type="dxa"/>
              <w:bottom w:w="30" w:type="dxa"/>
              <w:right w:w="120" w:type="dxa"/>
            </w:tcMar>
          </w:tcPr>
          <w:p w14:paraId="7D3010A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感官指标</w:t>
            </w:r>
          </w:p>
        </w:tc>
        <w:tc>
          <w:tcPr>
            <w:tcW w:w="1548" w:type="dxa"/>
            <w:tcMar>
              <w:top w:w="60" w:type="dxa"/>
              <w:left w:w="120" w:type="dxa"/>
              <w:bottom w:w="30" w:type="dxa"/>
              <w:right w:w="120" w:type="dxa"/>
            </w:tcMar>
          </w:tcPr>
          <w:p w14:paraId="43A1C39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性状：红褐色，色泽均匀，粉末状，有特征气味</w:t>
            </w:r>
          </w:p>
        </w:tc>
        <w:tc>
          <w:tcPr>
            <w:tcW w:w="3240" w:type="dxa"/>
            <w:tcMar>
              <w:top w:w="60" w:type="dxa"/>
              <w:left w:w="120" w:type="dxa"/>
              <w:bottom w:w="30" w:type="dxa"/>
              <w:right w:w="120" w:type="dxa"/>
            </w:tcMar>
          </w:tcPr>
          <w:p w14:paraId="7E258DA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外观性状是对色泽和外表感观的规定，根据本品的理化特性制定本指标。</w:t>
            </w:r>
          </w:p>
        </w:tc>
        <w:tc>
          <w:tcPr>
            <w:tcW w:w="2265" w:type="dxa"/>
            <w:tcMar>
              <w:top w:w="60" w:type="dxa"/>
              <w:left w:w="120" w:type="dxa"/>
              <w:bottom w:w="30" w:type="dxa"/>
              <w:right w:w="120" w:type="dxa"/>
            </w:tcMar>
          </w:tcPr>
          <w:p w14:paraId="1506306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w:t>
            </w:r>
          </w:p>
        </w:tc>
      </w:tr>
      <w:tr w14:paraId="7157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7" w:type="dxa"/>
            <w:vMerge w:val="restart"/>
            <w:tcMar>
              <w:top w:w="60" w:type="dxa"/>
              <w:left w:w="120" w:type="dxa"/>
              <w:bottom w:w="30" w:type="dxa"/>
              <w:right w:w="120" w:type="dxa"/>
            </w:tcMar>
          </w:tcPr>
          <w:p w14:paraId="4625910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理化指标</w:t>
            </w:r>
          </w:p>
        </w:tc>
        <w:tc>
          <w:tcPr>
            <w:tcW w:w="1548" w:type="dxa"/>
            <w:tcMar>
              <w:top w:w="60" w:type="dxa"/>
              <w:left w:w="120" w:type="dxa"/>
              <w:bottom w:w="30" w:type="dxa"/>
              <w:right w:w="120" w:type="dxa"/>
            </w:tcMar>
          </w:tcPr>
          <w:p w14:paraId="50370A6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水分/%≤12</w:t>
            </w:r>
          </w:p>
        </w:tc>
        <w:tc>
          <w:tcPr>
            <w:tcW w:w="3240" w:type="dxa"/>
            <w:tcMar>
              <w:top w:w="60" w:type="dxa"/>
              <w:left w:w="120" w:type="dxa"/>
              <w:bottom w:w="30" w:type="dxa"/>
              <w:right w:w="120" w:type="dxa"/>
            </w:tcMar>
          </w:tcPr>
          <w:p w14:paraId="5EF3A9C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水分主要来自于产品中的结晶水，根据本品的理化特性制定本指标。</w:t>
            </w:r>
          </w:p>
        </w:tc>
        <w:tc>
          <w:tcPr>
            <w:tcW w:w="2265" w:type="dxa"/>
            <w:tcMar>
              <w:top w:w="60" w:type="dxa"/>
              <w:left w:w="120" w:type="dxa"/>
              <w:bottom w:w="30" w:type="dxa"/>
              <w:right w:w="120" w:type="dxa"/>
            </w:tcMar>
          </w:tcPr>
          <w:p w14:paraId="573435F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《中华人民共和国药典（2020版）》四部 通则0831</w:t>
            </w:r>
          </w:p>
        </w:tc>
      </w:tr>
      <w:tr w14:paraId="3D79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7" w:type="dxa"/>
            <w:vMerge w:val="continue"/>
            <w:tcMar>
              <w:top w:w="60" w:type="dxa"/>
              <w:left w:w="120" w:type="dxa"/>
              <w:bottom w:w="30" w:type="dxa"/>
              <w:right w:w="120" w:type="dxa"/>
            </w:tcMar>
          </w:tcPr>
          <w:p w14:paraId="2D3B9F2F">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4143F9E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C14H4N2Na2O8/%≥98.5（以干基计）</w:t>
            </w:r>
          </w:p>
        </w:tc>
        <w:tc>
          <w:tcPr>
            <w:tcW w:w="3240" w:type="dxa"/>
            <w:tcMar>
              <w:top w:w="60" w:type="dxa"/>
              <w:left w:w="120" w:type="dxa"/>
              <w:bottom w:w="30" w:type="dxa"/>
              <w:right w:w="120" w:type="dxa"/>
            </w:tcMar>
          </w:tcPr>
          <w:p w14:paraId="10D89BA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该组分为产品中主要物质，根据本品的理化特性制定本指标。</w:t>
            </w:r>
          </w:p>
        </w:tc>
        <w:tc>
          <w:tcPr>
            <w:tcW w:w="2265" w:type="dxa"/>
            <w:vMerge w:val="restart"/>
            <w:tcMar>
              <w:top w:w="60" w:type="dxa"/>
              <w:left w:w="120" w:type="dxa"/>
              <w:bottom w:w="30" w:type="dxa"/>
              <w:right w:w="120" w:type="dxa"/>
            </w:tcMar>
          </w:tcPr>
          <w:p w14:paraId="1E88612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食品安全标准与监测评估司2022年第1号,关于关山樱花等32种"三新食品"的公告附件:关山樱花等32种"三新食品"公告文本。 详见附件1</w:t>
            </w:r>
          </w:p>
          <w:p w14:paraId="11AE9616">
            <w:pPr>
              <w:spacing w:before="120" w:after="120" w:line="288" w:lineRule="auto"/>
              <w:ind w:left="0"/>
              <w:jc w:val="left"/>
              <w:rPr>
                <w:rFonts w:hint="eastAsia" w:ascii="仿宋" w:hAnsi="仿宋" w:eastAsia="仿宋" w:cs="仿宋"/>
                <w:sz w:val="18"/>
                <w:szCs w:val="18"/>
              </w:rPr>
            </w:pPr>
          </w:p>
        </w:tc>
      </w:tr>
      <w:tr w14:paraId="1EC4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continue"/>
            <w:tcMar>
              <w:top w:w="60" w:type="dxa"/>
              <w:left w:w="120" w:type="dxa"/>
              <w:bottom w:w="30" w:type="dxa"/>
              <w:right w:w="120" w:type="dxa"/>
            </w:tcMar>
          </w:tcPr>
          <w:p w14:paraId="7464479D">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594F0DA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4-硝基-5-甲氧基-1H-吡咯[2,3-f] 喹啉-2,7,9-三羧酸/%≤0.5</w:t>
            </w:r>
          </w:p>
        </w:tc>
        <w:tc>
          <w:tcPr>
            <w:tcW w:w="3240" w:type="dxa"/>
            <w:vMerge w:val="restart"/>
            <w:tcMar>
              <w:top w:w="60" w:type="dxa"/>
              <w:left w:w="120" w:type="dxa"/>
              <w:bottom w:w="30" w:type="dxa"/>
              <w:right w:w="120" w:type="dxa"/>
            </w:tcMar>
          </w:tcPr>
          <w:p w14:paraId="7FDB079C">
            <w:pPr>
              <w:spacing w:before="120" w:after="120" w:line="288" w:lineRule="auto"/>
              <w:ind w:left="0"/>
              <w:jc w:val="left"/>
              <w:rPr>
                <w:rFonts w:hint="eastAsia" w:ascii="仿宋" w:hAnsi="仿宋" w:eastAsia="仿宋" w:cs="仿宋"/>
                <w:sz w:val="18"/>
                <w:szCs w:val="18"/>
                <w:lang w:eastAsia="zh-CN"/>
              </w:rPr>
            </w:pPr>
            <w:r>
              <w:rPr>
                <w:rFonts w:hint="eastAsia" w:ascii="仿宋" w:hAnsi="仿宋" w:eastAsia="仿宋" w:cs="仿宋"/>
                <w:sz w:val="18"/>
                <w:szCs w:val="18"/>
              </w:rPr>
              <w:t>由于生产工艺涉及偶联成环反应、喹啉环的形成、氧化反应、酯水解反应，该杂质会有可能微量的残留，根据国家卫生健康委员会关于关山樱花等32种“三新食品”的公告（2022年  第1号）质量要求制定本指标</w:t>
            </w:r>
            <w:r>
              <w:rPr>
                <w:rFonts w:hint="eastAsia" w:ascii="仿宋" w:hAnsi="仿宋" w:eastAsia="仿宋" w:cs="仿宋"/>
                <w:sz w:val="18"/>
                <w:szCs w:val="18"/>
                <w:lang w:eastAsia="zh-CN"/>
              </w:rPr>
              <w:t>。</w:t>
            </w:r>
          </w:p>
        </w:tc>
        <w:tc>
          <w:tcPr>
            <w:tcW w:w="2265" w:type="dxa"/>
            <w:vMerge w:val="continue"/>
            <w:tcMar>
              <w:top w:w="60" w:type="dxa"/>
              <w:left w:w="120" w:type="dxa"/>
              <w:bottom w:w="30" w:type="dxa"/>
              <w:right w:w="120" w:type="dxa"/>
            </w:tcMar>
          </w:tcPr>
          <w:p w14:paraId="640F839A">
            <w:pPr>
              <w:spacing w:before="120" w:after="120" w:line="288" w:lineRule="auto"/>
              <w:ind w:left="0"/>
              <w:jc w:val="left"/>
              <w:rPr>
                <w:rFonts w:hint="eastAsia" w:ascii="仿宋" w:hAnsi="仿宋" w:eastAsia="仿宋" w:cs="仿宋"/>
                <w:sz w:val="18"/>
                <w:szCs w:val="18"/>
              </w:rPr>
            </w:pPr>
          </w:p>
        </w:tc>
      </w:tr>
      <w:tr w14:paraId="7F0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continue"/>
            <w:tcMar>
              <w:top w:w="60" w:type="dxa"/>
              <w:left w:w="120" w:type="dxa"/>
              <w:bottom w:w="30" w:type="dxa"/>
              <w:right w:w="120" w:type="dxa"/>
            </w:tcMar>
          </w:tcPr>
          <w:p w14:paraId="328769BB">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10C41B4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3-氯-4,5-二氧-4,5-二氢-1 H -吡咯[2,3-f]喹啉-2,7,9-三羧酸/%≤0.8</w:t>
            </w:r>
          </w:p>
        </w:tc>
        <w:tc>
          <w:tcPr>
            <w:tcW w:w="3240" w:type="dxa"/>
            <w:vMerge w:val="continue"/>
            <w:tcMar>
              <w:top w:w="60" w:type="dxa"/>
              <w:left w:w="120" w:type="dxa"/>
              <w:bottom w:w="30" w:type="dxa"/>
              <w:right w:w="120" w:type="dxa"/>
            </w:tcMar>
          </w:tcPr>
          <w:p w14:paraId="77E4A22B">
            <w:pPr>
              <w:spacing w:before="120" w:after="120" w:line="288" w:lineRule="auto"/>
              <w:ind w:left="0"/>
              <w:jc w:val="left"/>
              <w:rPr>
                <w:rFonts w:hint="eastAsia" w:ascii="仿宋" w:hAnsi="仿宋" w:eastAsia="仿宋" w:cs="仿宋"/>
                <w:sz w:val="18"/>
                <w:szCs w:val="18"/>
              </w:rPr>
            </w:pPr>
          </w:p>
        </w:tc>
        <w:tc>
          <w:tcPr>
            <w:tcW w:w="2265" w:type="dxa"/>
            <w:vMerge w:val="continue"/>
            <w:tcMar>
              <w:top w:w="60" w:type="dxa"/>
              <w:left w:w="120" w:type="dxa"/>
              <w:bottom w:w="30" w:type="dxa"/>
              <w:right w:w="120" w:type="dxa"/>
            </w:tcMar>
          </w:tcPr>
          <w:p w14:paraId="0DA17B84">
            <w:pPr>
              <w:spacing w:before="120" w:after="120" w:line="288" w:lineRule="auto"/>
              <w:ind w:left="0"/>
              <w:jc w:val="left"/>
              <w:rPr>
                <w:rFonts w:hint="eastAsia" w:ascii="仿宋" w:hAnsi="仿宋" w:eastAsia="仿宋" w:cs="仿宋"/>
                <w:sz w:val="18"/>
                <w:szCs w:val="18"/>
              </w:rPr>
            </w:pPr>
          </w:p>
        </w:tc>
      </w:tr>
      <w:tr w14:paraId="2BEF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restart"/>
            <w:tcMar>
              <w:top w:w="60" w:type="dxa"/>
              <w:left w:w="120" w:type="dxa"/>
              <w:bottom w:w="30" w:type="dxa"/>
              <w:right w:w="120" w:type="dxa"/>
            </w:tcMar>
          </w:tcPr>
          <w:p w14:paraId="4663FD3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有害物质指标</w:t>
            </w:r>
          </w:p>
        </w:tc>
        <w:tc>
          <w:tcPr>
            <w:tcW w:w="1548" w:type="dxa"/>
            <w:tcMar>
              <w:top w:w="60" w:type="dxa"/>
              <w:left w:w="120" w:type="dxa"/>
              <w:bottom w:w="30" w:type="dxa"/>
              <w:right w:w="120" w:type="dxa"/>
            </w:tcMar>
          </w:tcPr>
          <w:p w14:paraId="2F083E1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铅/ (mg/kg)：≤5.0</w:t>
            </w:r>
          </w:p>
        </w:tc>
        <w:tc>
          <w:tcPr>
            <w:tcW w:w="3240" w:type="dxa"/>
            <w:tcMar>
              <w:top w:w="60" w:type="dxa"/>
              <w:left w:w="120" w:type="dxa"/>
              <w:bottom w:w="30" w:type="dxa"/>
              <w:right w:w="120" w:type="dxa"/>
            </w:tcMar>
          </w:tcPr>
          <w:p w14:paraId="12A3A90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铅/ (mg/kg)  ≤5ppm</w:t>
            </w:r>
          </w:p>
        </w:tc>
        <w:tc>
          <w:tcPr>
            <w:tcW w:w="2265" w:type="dxa"/>
            <w:tcMar>
              <w:top w:w="60" w:type="dxa"/>
              <w:left w:w="120" w:type="dxa"/>
              <w:bottom w:w="30" w:type="dxa"/>
              <w:right w:w="120" w:type="dxa"/>
            </w:tcMar>
          </w:tcPr>
          <w:p w14:paraId="2403883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4087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continue"/>
            <w:tcMar>
              <w:top w:w="60" w:type="dxa"/>
              <w:left w:w="120" w:type="dxa"/>
              <w:bottom w:w="30" w:type="dxa"/>
              <w:right w:w="120" w:type="dxa"/>
            </w:tcMar>
          </w:tcPr>
          <w:p w14:paraId="75D8D987">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2C1FBF8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镉/（mg/kg）：≤1.0</w:t>
            </w:r>
          </w:p>
        </w:tc>
        <w:tc>
          <w:tcPr>
            <w:tcW w:w="3240" w:type="dxa"/>
            <w:tcMar>
              <w:top w:w="60" w:type="dxa"/>
              <w:left w:w="120" w:type="dxa"/>
              <w:bottom w:w="30" w:type="dxa"/>
              <w:right w:w="120" w:type="dxa"/>
            </w:tcMar>
          </w:tcPr>
          <w:p w14:paraId="52B05D0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 ≤1ppm</w:t>
            </w:r>
          </w:p>
        </w:tc>
        <w:tc>
          <w:tcPr>
            <w:tcW w:w="2265" w:type="dxa"/>
            <w:tcMar>
              <w:top w:w="60" w:type="dxa"/>
              <w:left w:w="120" w:type="dxa"/>
              <w:bottom w:w="30" w:type="dxa"/>
              <w:right w:w="120" w:type="dxa"/>
            </w:tcMar>
          </w:tcPr>
          <w:p w14:paraId="1DE27CD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272C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97" w:type="dxa"/>
            <w:vMerge w:val="continue"/>
            <w:tcMar>
              <w:top w:w="60" w:type="dxa"/>
              <w:left w:w="120" w:type="dxa"/>
              <w:bottom w:w="30" w:type="dxa"/>
              <w:right w:w="120" w:type="dxa"/>
            </w:tcMar>
          </w:tcPr>
          <w:p w14:paraId="12A6F337">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0469E64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(mg/kg)：≤2.0</w:t>
            </w:r>
          </w:p>
        </w:tc>
        <w:tc>
          <w:tcPr>
            <w:tcW w:w="3240" w:type="dxa"/>
            <w:tcMar>
              <w:top w:w="60" w:type="dxa"/>
              <w:left w:w="120" w:type="dxa"/>
              <w:bottom w:w="30" w:type="dxa"/>
              <w:right w:w="120" w:type="dxa"/>
            </w:tcMar>
          </w:tcPr>
          <w:p w14:paraId="2EC613D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  ≤2ppm</w:t>
            </w:r>
          </w:p>
        </w:tc>
        <w:tc>
          <w:tcPr>
            <w:tcW w:w="2265" w:type="dxa"/>
            <w:tcMar>
              <w:top w:w="60" w:type="dxa"/>
              <w:left w:w="120" w:type="dxa"/>
              <w:bottom w:w="30" w:type="dxa"/>
              <w:right w:w="120" w:type="dxa"/>
            </w:tcMar>
          </w:tcPr>
          <w:p w14:paraId="1808ABD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59E4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continue"/>
            <w:tcMar>
              <w:top w:w="60" w:type="dxa"/>
              <w:left w:w="120" w:type="dxa"/>
              <w:bottom w:w="30" w:type="dxa"/>
              <w:right w:w="120" w:type="dxa"/>
            </w:tcMar>
          </w:tcPr>
          <w:p w14:paraId="1AAECDC8">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2E5EF94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汞/ (mg/kg)：≤0.2</w:t>
            </w:r>
          </w:p>
        </w:tc>
        <w:tc>
          <w:tcPr>
            <w:tcW w:w="3240" w:type="dxa"/>
            <w:tcMar>
              <w:top w:w="60" w:type="dxa"/>
              <w:left w:w="120" w:type="dxa"/>
              <w:bottom w:w="30" w:type="dxa"/>
              <w:right w:w="120" w:type="dxa"/>
            </w:tcMar>
          </w:tcPr>
          <w:p w14:paraId="32B8E24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汞/ (mg/kg) ≤0.2ppm</w:t>
            </w:r>
          </w:p>
        </w:tc>
        <w:tc>
          <w:tcPr>
            <w:tcW w:w="2265" w:type="dxa"/>
            <w:tcMar>
              <w:top w:w="60" w:type="dxa"/>
              <w:left w:w="120" w:type="dxa"/>
              <w:bottom w:w="30" w:type="dxa"/>
              <w:right w:w="120" w:type="dxa"/>
            </w:tcMar>
          </w:tcPr>
          <w:p w14:paraId="549F0DF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6EF5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restart"/>
            <w:tcMar>
              <w:top w:w="60" w:type="dxa"/>
              <w:left w:w="120" w:type="dxa"/>
              <w:bottom w:w="30" w:type="dxa"/>
              <w:right w:w="120" w:type="dxa"/>
            </w:tcMar>
          </w:tcPr>
          <w:p w14:paraId="459C9AE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微生物指标</w:t>
            </w:r>
          </w:p>
        </w:tc>
        <w:tc>
          <w:tcPr>
            <w:tcW w:w="1548" w:type="dxa"/>
            <w:tcMar>
              <w:top w:w="60" w:type="dxa"/>
              <w:left w:w="120" w:type="dxa"/>
              <w:bottom w:w="30" w:type="dxa"/>
              <w:right w:w="120" w:type="dxa"/>
            </w:tcMar>
          </w:tcPr>
          <w:p w14:paraId="46B1901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3240" w:type="dxa"/>
            <w:tcMar>
              <w:top w:w="60" w:type="dxa"/>
              <w:left w:w="120" w:type="dxa"/>
              <w:bottom w:w="30" w:type="dxa"/>
              <w:right w:w="120" w:type="dxa"/>
            </w:tcMar>
          </w:tcPr>
          <w:p w14:paraId="11845DB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2265" w:type="dxa"/>
            <w:tcMar>
              <w:top w:w="60" w:type="dxa"/>
              <w:left w:w="120" w:type="dxa"/>
              <w:bottom w:w="30" w:type="dxa"/>
              <w:right w:w="120" w:type="dxa"/>
            </w:tcMar>
          </w:tcPr>
          <w:p w14:paraId="2D06321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59A8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continue"/>
            <w:tcMar>
              <w:top w:w="60" w:type="dxa"/>
              <w:left w:w="120" w:type="dxa"/>
              <w:bottom w:w="30" w:type="dxa"/>
              <w:right w:w="120" w:type="dxa"/>
            </w:tcMar>
          </w:tcPr>
          <w:p w14:paraId="0B2C0D89">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2F0CE49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3240" w:type="dxa"/>
            <w:tcMar>
              <w:top w:w="60" w:type="dxa"/>
              <w:left w:w="120" w:type="dxa"/>
              <w:bottom w:w="30" w:type="dxa"/>
              <w:right w:w="120" w:type="dxa"/>
            </w:tcMar>
          </w:tcPr>
          <w:p w14:paraId="1ABFF4A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2265" w:type="dxa"/>
            <w:tcMar>
              <w:top w:w="60" w:type="dxa"/>
              <w:left w:w="120" w:type="dxa"/>
              <w:bottom w:w="30" w:type="dxa"/>
              <w:right w:w="120" w:type="dxa"/>
            </w:tcMar>
          </w:tcPr>
          <w:p w14:paraId="3E2A17F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2464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continue"/>
            <w:tcMar>
              <w:top w:w="60" w:type="dxa"/>
              <w:left w:w="120" w:type="dxa"/>
              <w:bottom w:w="30" w:type="dxa"/>
              <w:right w:w="120" w:type="dxa"/>
            </w:tcMar>
          </w:tcPr>
          <w:p w14:paraId="55CC9F8E">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7021CA8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金黄色葡萄球菌/g（或mL）</w:t>
            </w:r>
          </w:p>
        </w:tc>
        <w:tc>
          <w:tcPr>
            <w:tcW w:w="3240" w:type="dxa"/>
            <w:tcMar>
              <w:top w:w="60" w:type="dxa"/>
              <w:left w:w="120" w:type="dxa"/>
              <w:bottom w:w="30" w:type="dxa"/>
              <w:right w:w="120" w:type="dxa"/>
            </w:tcMar>
          </w:tcPr>
          <w:p w14:paraId="13E0205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不得检出</w:t>
            </w:r>
          </w:p>
        </w:tc>
        <w:tc>
          <w:tcPr>
            <w:tcW w:w="2265" w:type="dxa"/>
            <w:tcMar>
              <w:top w:w="60" w:type="dxa"/>
              <w:left w:w="120" w:type="dxa"/>
              <w:bottom w:w="30" w:type="dxa"/>
              <w:right w:w="120" w:type="dxa"/>
            </w:tcMar>
          </w:tcPr>
          <w:p w14:paraId="57EBE39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100C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continue"/>
            <w:tcMar>
              <w:top w:w="60" w:type="dxa"/>
              <w:left w:w="120" w:type="dxa"/>
              <w:bottom w:w="30" w:type="dxa"/>
              <w:right w:w="120" w:type="dxa"/>
            </w:tcMar>
          </w:tcPr>
          <w:p w14:paraId="1F7104D7">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6080C20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耐热大肠菌群/g（或mL）</w:t>
            </w:r>
          </w:p>
        </w:tc>
        <w:tc>
          <w:tcPr>
            <w:tcW w:w="3240" w:type="dxa"/>
            <w:tcMar>
              <w:top w:w="60" w:type="dxa"/>
              <w:left w:w="120" w:type="dxa"/>
              <w:bottom w:w="30" w:type="dxa"/>
              <w:right w:w="120" w:type="dxa"/>
            </w:tcMar>
          </w:tcPr>
          <w:p w14:paraId="71932D3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不得检出</w:t>
            </w:r>
          </w:p>
        </w:tc>
        <w:tc>
          <w:tcPr>
            <w:tcW w:w="2265" w:type="dxa"/>
            <w:tcMar>
              <w:top w:w="60" w:type="dxa"/>
              <w:left w:w="120" w:type="dxa"/>
              <w:bottom w:w="30" w:type="dxa"/>
              <w:right w:w="120" w:type="dxa"/>
            </w:tcMar>
          </w:tcPr>
          <w:p w14:paraId="098C8F4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r w14:paraId="5E77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397" w:type="dxa"/>
            <w:vMerge w:val="continue"/>
            <w:tcMar>
              <w:top w:w="60" w:type="dxa"/>
              <w:left w:w="120" w:type="dxa"/>
              <w:bottom w:w="30" w:type="dxa"/>
              <w:right w:w="120" w:type="dxa"/>
            </w:tcMar>
          </w:tcPr>
          <w:p w14:paraId="09267D54">
            <w:pPr>
              <w:spacing w:before="120" w:after="120" w:line="288" w:lineRule="auto"/>
              <w:ind w:left="0"/>
              <w:jc w:val="left"/>
              <w:rPr>
                <w:rFonts w:hint="eastAsia" w:ascii="仿宋" w:hAnsi="仿宋" w:eastAsia="仿宋" w:cs="仿宋"/>
                <w:sz w:val="18"/>
                <w:szCs w:val="18"/>
              </w:rPr>
            </w:pPr>
          </w:p>
        </w:tc>
        <w:tc>
          <w:tcPr>
            <w:tcW w:w="1548" w:type="dxa"/>
            <w:tcMar>
              <w:top w:w="60" w:type="dxa"/>
              <w:left w:w="120" w:type="dxa"/>
              <w:bottom w:w="30" w:type="dxa"/>
              <w:right w:w="120" w:type="dxa"/>
            </w:tcMar>
          </w:tcPr>
          <w:p w14:paraId="6A08DD1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铜绿假单胞菌/g（或mL）</w:t>
            </w:r>
          </w:p>
        </w:tc>
        <w:tc>
          <w:tcPr>
            <w:tcW w:w="3240" w:type="dxa"/>
            <w:tcMar>
              <w:top w:w="60" w:type="dxa"/>
              <w:left w:w="120" w:type="dxa"/>
              <w:bottom w:w="30" w:type="dxa"/>
              <w:right w:w="120" w:type="dxa"/>
            </w:tcMar>
          </w:tcPr>
          <w:p w14:paraId="75FDCE0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不得检出</w:t>
            </w:r>
          </w:p>
        </w:tc>
        <w:tc>
          <w:tcPr>
            <w:tcW w:w="2265" w:type="dxa"/>
            <w:tcMar>
              <w:top w:w="60" w:type="dxa"/>
              <w:left w:w="120" w:type="dxa"/>
              <w:bottom w:w="30" w:type="dxa"/>
              <w:right w:w="120" w:type="dxa"/>
            </w:tcMar>
          </w:tcPr>
          <w:p w14:paraId="7A217DB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化妆品安全技术规范2015年版</w:t>
            </w:r>
          </w:p>
        </w:tc>
      </w:tr>
    </w:tbl>
    <w:p w14:paraId="1342576A">
      <w:pPr>
        <w:spacing w:before="120" w:after="120" w:line="288" w:lineRule="auto"/>
        <w:ind w:left="0" w:firstLine="0"/>
        <w:jc w:val="left"/>
        <w:rPr>
          <w:rFonts w:hint="eastAsia" w:ascii="宋体" w:hAnsi="宋体" w:eastAsia="宋体" w:cs="宋体"/>
          <w:b/>
          <w:sz w:val="22"/>
        </w:rPr>
      </w:pPr>
      <w:bookmarkStart w:id="7" w:name="heading_8"/>
      <w:r>
        <w:rPr>
          <w:rFonts w:hint="eastAsia" w:ascii="宋体" w:hAnsi="宋体" w:eastAsia="宋体" w:cs="宋体"/>
          <w:b/>
          <w:sz w:val="22"/>
        </w:rPr>
        <w:t>2.团体标准《化妆品用原料 吡咯并喹啉醌二钠盐》主要活性成分结构鉴定报告，详见附件2</w:t>
      </w:r>
      <w:bookmarkEnd w:id="7"/>
    </w:p>
    <w:p w14:paraId="688CDD56">
      <w:pPr>
        <w:spacing w:before="120" w:after="120" w:line="288" w:lineRule="auto"/>
        <w:ind w:left="0" w:firstLine="0"/>
        <w:jc w:val="left"/>
        <w:rPr>
          <w:rFonts w:hint="eastAsia" w:ascii="宋体" w:hAnsi="宋体" w:eastAsia="宋体" w:cs="宋体"/>
          <w:b/>
          <w:sz w:val="22"/>
        </w:rPr>
      </w:pPr>
      <w:bookmarkStart w:id="8" w:name="heading_9"/>
      <w:r>
        <w:rPr>
          <w:rFonts w:hint="eastAsia" w:ascii="宋体" w:hAnsi="宋体" w:eastAsia="宋体" w:cs="宋体"/>
          <w:b/>
          <w:sz w:val="22"/>
        </w:rPr>
        <w:t>3.主要试验（或验证）情况分析</w:t>
      </w:r>
      <w:bookmarkEnd w:id="8"/>
    </w:p>
    <w:p w14:paraId="78AB3D95">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为了更好的了解吡咯并喹啉醌二钠盐的质量情况，为技术指标的确定提供依据，起草工作组对湖南水羊生物3批次产品进行了检测，各项指标检测数据见表1：</w:t>
      </w:r>
    </w:p>
    <w:p w14:paraId="34252955">
      <w:pPr>
        <w:spacing w:before="120" w:after="120" w:line="360" w:lineRule="auto"/>
        <w:ind w:left="0" w:firstLine="420"/>
        <w:jc w:val="center"/>
        <w:rPr>
          <w:rFonts w:hint="eastAsia" w:ascii="宋体" w:hAnsi="宋体" w:eastAsia="宋体" w:cs="宋体"/>
          <w:sz w:val="21"/>
          <w:szCs w:val="21"/>
        </w:rPr>
      </w:pPr>
      <w:r>
        <w:rPr>
          <w:rFonts w:hint="eastAsia" w:ascii="宋体" w:hAnsi="宋体" w:eastAsia="宋体" w:cs="宋体"/>
          <w:b/>
          <w:sz w:val="22"/>
        </w:rPr>
        <w:t>表1 湖南水羊生物科技有限公司3批次检测结果汇总</w:t>
      </w:r>
    </w:p>
    <w:tbl>
      <w:tblPr>
        <w:tblStyle w:val="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835"/>
        <w:gridCol w:w="1984"/>
        <w:gridCol w:w="1984"/>
        <w:gridCol w:w="1984"/>
      </w:tblGrid>
      <w:tr w14:paraId="6692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vMerge w:val="restart"/>
            <w:tcMar>
              <w:top w:w="60" w:type="dxa"/>
              <w:left w:w="120" w:type="dxa"/>
              <w:bottom w:w="30" w:type="dxa"/>
              <w:right w:w="120" w:type="dxa"/>
            </w:tcMar>
          </w:tcPr>
          <w:p w14:paraId="356B9A68">
            <w:pPr>
              <w:spacing w:before="120" w:after="120" w:line="288" w:lineRule="auto"/>
              <w:ind w:left="0"/>
              <w:jc w:val="left"/>
              <w:rPr>
                <w:rFonts w:hint="eastAsia" w:ascii="仿宋" w:hAnsi="仿宋" w:eastAsia="仿宋" w:cs="仿宋"/>
                <w:sz w:val="18"/>
                <w:szCs w:val="18"/>
              </w:rPr>
            </w:pPr>
            <w:r>
              <w:rPr>
                <w:sz w:val="22"/>
              </w:rPr>
              <w:pict>
                <v:line id="_x0000_s1026" o:spid="_x0000_s1026" o:spt="20" style="position:absolute;left:0pt;margin-left:-6.4pt;margin-top:-2pt;height:61.3pt;width:142.55pt;z-index:251659264;mso-width-relative:page;mso-height-relative:page;" filled="f" stroked="t" coordsize="21600,21600">
                  <v:path arrowok="t"/>
                  <v:fill on="f" focussize="0,0"/>
                  <v:stroke weight="0.25pt" color="#000000"/>
                  <v:imagedata o:title=""/>
                  <o:lock v:ext="edit" aspectratio="f"/>
                </v:line>
              </w:pict>
            </w: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企业名称</w:t>
            </w:r>
          </w:p>
          <w:p w14:paraId="28B95AF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项目指标</w:t>
            </w:r>
          </w:p>
        </w:tc>
        <w:tc>
          <w:tcPr>
            <w:tcW w:w="5952" w:type="dxa"/>
            <w:gridSpan w:val="3"/>
            <w:tcMar>
              <w:top w:w="60" w:type="dxa"/>
              <w:left w:w="120" w:type="dxa"/>
              <w:bottom w:w="30" w:type="dxa"/>
              <w:right w:w="120" w:type="dxa"/>
            </w:tcMar>
          </w:tcPr>
          <w:p w14:paraId="3ABBDD8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湖南水羊生物科技有限公司</w:t>
            </w:r>
          </w:p>
        </w:tc>
      </w:tr>
      <w:tr w14:paraId="7806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vMerge w:val="continue"/>
            <w:tcMar>
              <w:top w:w="60" w:type="dxa"/>
              <w:left w:w="120" w:type="dxa"/>
              <w:bottom w:w="30" w:type="dxa"/>
              <w:right w:w="120" w:type="dxa"/>
            </w:tcMar>
          </w:tcPr>
          <w:p w14:paraId="505B0F01">
            <w:pPr>
              <w:spacing w:before="120" w:after="120" w:line="288" w:lineRule="auto"/>
              <w:ind w:left="0"/>
              <w:jc w:val="left"/>
              <w:rPr>
                <w:rFonts w:hint="eastAsia" w:ascii="仿宋" w:hAnsi="仿宋" w:eastAsia="仿宋" w:cs="仿宋"/>
                <w:sz w:val="18"/>
                <w:szCs w:val="18"/>
              </w:rPr>
            </w:pPr>
          </w:p>
        </w:tc>
        <w:tc>
          <w:tcPr>
            <w:tcW w:w="1984" w:type="dxa"/>
            <w:tcMar>
              <w:top w:w="60" w:type="dxa"/>
              <w:left w:w="120" w:type="dxa"/>
              <w:bottom w:w="30" w:type="dxa"/>
              <w:right w:w="120" w:type="dxa"/>
            </w:tcMar>
          </w:tcPr>
          <w:p w14:paraId="12FBFB1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吡咯并喹啉醌二钠盐</w:t>
            </w:r>
          </w:p>
        </w:tc>
        <w:tc>
          <w:tcPr>
            <w:tcW w:w="1984" w:type="dxa"/>
            <w:tcMar>
              <w:top w:w="60" w:type="dxa"/>
              <w:left w:w="120" w:type="dxa"/>
              <w:bottom w:w="30" w:type="dxa"/>
              <w:right w:w="120" w:type="dxa"/>
            </w:tcMar>
          </w:tcPr>
          <w:p w14:paraId="225F5A1C">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吡咯并喹啉醌二钠盐</w:t>
            </w:r>
          </w:p>
        </w:tc>
        <w:tc>
          <w:tcPr>
            <w:tcW w:w="1984" w:type="dxa"/>
            <w:tcMar>
              <w:top w:w="60" w:type="dxa"/>
              <w:left w:w="120" w:type="dxa"/>
              <w:bottom w:w="30" w:type="dxa"/>
              <w:right w:w="120" w:type="dxa"/>
            </w:tcMar>
          </w:tcPr>
          <w:p w14:paraId="31AACB0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吡咯并喹啉醌二钠盐</w:t>
            </w:r>
          </w:p>
        </w:tc>
      </w:tr>
      <w:tr w14:paraId="1685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7EAE7EB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批次</w:t>
            </w:r>
          </w:p>
        </w:tc>
        <w:tc>
          <w:tcPr>
            <w:tcW w:w="1984" w:type="dxa"/>
            <w:tcMar>
              <w:top w:w="60" w:type="dxa"/>
              <w:left w:w="120" w:type="dxa"/>
              <w:bottom w:w="30" w:type="dxa"/>
              <w:right w:w="120" w:type="dxa"/>
            </w:tcMar>
          </w:tcPr>
          <w:p w14:paraId="504FE64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0420230806</w:t>
            </w:r>
          </w:p>
        </w:tc>
        <w:tc>
          <w:tcPr>
            <w:tcW w:w="1984" w:type="dxa"/>
            <w:tcMar>
              <w:top w:w="60" w:type="dxa"/>
              <w:left w:w="120" w:type="dxa"/>
              <w:bottom w:w="30" w:type="dxa"/>
              <w:right w:w="120" w:type="dxa"/>
            </w:tcMar>
          </w:tcPr>
          <w:p w14:paraId="26E28A6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0420230802</w:t>
            </w:r>
          </w:p>
        </w:tc>
        <w:tc>
          <w:tcPr>
            <w:tcW w:w="1984" w:type="dxa"/>
            <w:tcMar>
              <w:top w:w="60" w:type="dxa"/>
              <w:left w:w="120" w:type="dxa"/>
              <w:bottom w:w="30" w:type="dxa"/>
              <w:right w:w="120" w:type="dxa"/>
            </w:tcMar>
          </w:tcPr>
          <w:p w14:paraId="0638A7F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0420230805</w:t>
            </w:r>
          </w:p>
        </w:tc>
      </w:tr>
      <w:tr w14:paraId="1663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2382C0B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性状</w:t>
            </w:r>
          </w:p>
        </w:tc>
        <w:tc>
          <w:tcPr>
            <w:tcW w:w="1984" w:type="dxa"/>
            <w:tcMar>
              <w:top w:w="60" w:type="dxa"/>
              <w:left w:w="120" w:type="dxa"/>
              <w:bottom w:w="30" w:type="dxa"/>
              <w:right w:w="120" w:type="dxa"/>
            </w:tcMar>
          </w:tcPr>
          <w:p w14:paraId="5507612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红褐色，色泽均匀，粉末状，有特征气味</w:t>
            </w:r>
          </w:p>
        </w:tc>
        <w:tc>
          <w:tcPr>
            <w:tcW w:w="1984" w:type="dxa"/>
            <w:tcMar>
              <w:top w:w="60" w:type="dxa"/>
              <w:left w:w="120" w:type="dxa"/>
              <w:bottom w:w="30" w:type="dxa"/>
              <w:right w:w="120" w:type="dxa"/>
            </w:tcMar>
          </w:tcPr>
          <w:p w14:paraId="7410903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红褐色，色泽均匀，粉末状，有特征气味</w:t>
            </w:r>
          </w:p>
        </w:tc>
        <w:tc>
          <w:tcPr>
            <w:tcW w:w="1984" w:type="dxa"/>
            <w:tcMar>
              <w:top w:w="60" w:type="dxa"/>
              <w:left w:w="120" w:type="dxa"/>
              <w:bottom w:w="30" w:type="dxa"/>
              <w:right w:w="120" w:type="dxa"/>
            </w:tcMar>
          </w:tcPr>
          <w:p w14:paraId="23976C1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红褐色，色泽均匀，粉末状，有特征气味</w:t>
            </w:r>
          </w:p>
        </w:tc>
      </w:tr>
      <w:tr w14:paraId="796D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6E0CA28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水分/%≤12</w:t>
            </w:r>
          </w:p>
        </w:tc>
        <w:tc>
          <w:tcPr>
            <w:tcW w:w="1984" w:type="dxa"/>
            <w:tcMar>
              <w:top w:w="60" w:type="dxa"/>
              <w:left w:w="120" w:type="dxa"/>
              <w:bottom w:w="30" w:type="dxa"/>
              <w:right w:w="120" w:type="dxa"/>
            </w:tcMar>
            <w:vAlign w:val="center"/>
          </w:tcPr>
          <w:p w14:paraId="57F5CC1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9.22</w:t>
            </w:r>
          </w:p>
        </w:tc>
        <w:tc>
          <w:tcPr>
            <w:tcW w:w="1984" w:type="dxa"/>
            <w:tcMar>
              <w:top w:w="60" w:type="dxa"/>
              <w:left w:w="120" w:type="dxa"/>
              <w:bottom w:w="30" w:type="dxa"/>
              <w:right w:w="120" w:type="dxa"/>
            </w:tcMar>
            <w:vAlign w:val="center"/>
          </w:tcPr>
          <w:p w14:paraId="53C021D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9.28</w:t>
            </w:r>
          </w:p>
        </w:tc>
        <w:tc>
          <w:tcPr>
            <w:tcW w:w="1984" w:type="dxa"/>
            <w:tcMar>
              <w:top w:w="60" w:type="dxa"/>
              <w:left w:w="120" w:type="dxa"/>
              <w:bottom w:w="30" w:type="dxa"/>
              <w:right w:w="120" w:type="dxa"/>
            </w:tcMar>
            <w:vAlign w:val="center"/>
          </w:tcPr>
          <w:p w14:paraId="357DCC6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9.31</w:t>
            </w:r>
          </w:p>
        </w:tc>
      </w:tr>
      <w:tr w14:paraId="1BFD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4DF77D2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C14H4N2Na2O8/%≥98.5</w:t>
            </w:r>
          </w:p>
        </w:tc>
        <w:tc>
          <w:tcPr>
            <w:tcW w:w="1984" w:type="dxa"/>
            <w:tcMar>
              <w:top w:w="60" w:type="dxa"/>
              <w:left w:w="120" w:type="dxa"/>
              <w:bottom w:w="30" w:type="dxa"/>
              <w:right w:w="120" w:type="dxa"/>
            </w:tcMar>
            <w:vAlign w:val="center"/>
          </w:tcPr>
          <w:p w14:paraId="7E3EAE3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99.25</w:t>
            </w:r>
          </w:p>
        </w:tc>
        <w:tc>
          <w:tcPr>
            <w:tcW w:w="1984" w:type="dxa"/>
            <w:tcMar>
              <w:top w:w="60" w:type="dxa"/>
              <w:left w:w="120" w:type="dxa"/>
              <w:bottom w:w="30" w:type="dxa"/>
              <w:right w:w="120" w:type="dxa"/>
            </w:tcMar>
            <w:vAlign w:val="center"/>
          </w:tcPr>
          <w:p w14:paraId="6448D68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99.00</w:t>
            </w:r>
          </w:p>
        </w:tc>
        <w:tc>
          <w:tcPr>
            <w:tcW w:w="1984" w:type="dxa"/>
            <w:tcMar>
              <w:top w:w="60" w:type="dxa"/>
              <w:left w:w="120" w:type="dxa"/>
              <w:bottom w:w="30" w:type="dxa"/>
              <w:right w:w="120" w:type="dxa"/>
            </w:tcMar>
            <w:vAlign w:val="center"/>
          </w:tcPr>
          <w:p w14:paraId="6B5E358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99.28</w:t>
            </w:r>
          </w:p>
        </w:tc>
      </w:tr>
      <w:tr w14:paraId="4DC5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3D84A67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4-硝基-5-甲氧基-1H-吡咯[2,3-f] 喹啉-2,7,9-三羧酸/%≤0.5</w:t>
            </w:r>
          </w:p>
        </w:tc>
        <w:tc>
          <w:tcPr>
            <w:tcW w:w="1984" w:type="dxa"/>
            <w:tcMar>
              <w:top w:w="60" w:type="dxa"/>
              <w:left w:w="120" w:type="dxa"/>
              <w:bottom w:w="30" w:type="dxa"/>
              <w:right w:w="120" w:type="dxa"/>
            </w:tcMar>
            <w:vAlign w:val="center"/>
          </w:tcPr>
          <w:p w14:paraId="7E762C5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0.03</w:t>
            </w:r>
          </w:p>
        </w:tc>
        <w:tc>
          <w:tcPr>
            <w:tcW w:w="1984" w:type="dxa"/>
            <w:tcMar>
              <w:top w:w="60" w:type="dxa"/>
              <w:left w:w="120" w:type="dxa"/>
              <w:bottom w:w="30" w:type="dxa"/>
              <w:right w:w="120" w:type="dxa"/>
            </w:tcMar>
            <w:vAlign w:val="center"/>
          </w:tcPr>
          <w:p w14:paraId="0DEB3DC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0.01</w:t>
            </w:r>
          </w:p>
        </w:tc>
        <w:tc>
          <w:tcPr>
            <w:tcW w:w="1984" w:type="dxa"/>
            <w:tcMar>
              <w:top w:w="60" w:type="dxa"/>
              <w:left w:w="120" w:type="dxa"/>
              <w:bottom w:w="30" w:type="dxa"/>
              <w:right w:w="120" w:type="dxa"/>
            </w:tcMar>
            <w:vAlign w:val="center"/>
          </w:tcPr>
          <w:p w14:paraId="3787AA3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0.01</w:t>
            </w:r>
          </w:p>
        </w:tc>
      </w:tr>
      <w:tr w14:paraId="7825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38086A4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3-氯-4,5-二氧-4,5-二氢-1 H -吡咯[2,3-f]喹啉-2,7,9-三羧酸/%≤0.8</w:t>
            </w:r>
          </w:p>
        </w:tc>
        <w:tc>
          <w:tcPr>
            <w:tcW w:w="1984" w:type="dxa"/>
            <w:tcMar>
              <w:top w:w="60" w:type="dxa"/>
              <w:left w:w="120" w:type="dxa"/>
              <w:bottom w:w="30" w:type="dxa"/>
              <w:right w:w="120" w:type="dxa"/>
            </w:tcMar>
            <w:vAlign w:val="center"/>
          </w:tcPr>
          <w:p w14:paraId="0A94760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0.49</w:t>
            </w:r>
          </w:p>
        </w:tc>
        <w:tc>
          <w:tcPr>
            <w:tcW w:w="1984" w:type="dxa"/>
            <w:tcMar>
              <w:top w:w="60" w:type="dxa"/>
              <w:left w:w="120" w:type="dxa"/>
              <w:bottom w:w="30" w:type="dxa"/>
              <w:right w:w="120" w:type="dxa"/>
            </w:tcMar>
            <w:vAlign w:val="center"/>
          </w:tcPr>
          <w:p w14:paraId="72FE512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0.50</w:t>
            </w:r>
          </w:p>
        </w:tc>
        <w:tc>
          <w:tcPr>
            <w:tcW w:w="1984" w:type="dxa"/>
            <w:tcMar>
              <w:top w:w="60" w:type="dxa"/>
              <w:left w:w="120" w:type="dxa"/>
              <w:bottom w:w="30" w:type="dxa"/>
              <w:right w:w="120" w:type="dxa"/>
            </w:tcMar>
            <w:vAlign w:val="center"/>
          </w:tcPr>
          <w:p w14:paraId="67AC7E4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0.55</w:t>
            </w:r>
          </w:p>
        </w:tc>
      </w:tr>
      <w:tr w14:paraId="2D95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202DE33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铅/ (mg/kg)：≤5.0</w:t>
            </w:r>
          </w:p>
        </w:tc>
        <w:tc>
          <w:tcPr>
            <w:tcW w:w="1984" w:type="dxa"/>
            <w:tcMar>
              <w:top w:w="60" w:type="dxa"/>
              <w:left w:w="120" w:type="dxa"/>
              <w:bottom w:w="30" w:type="dxa"/>
              <w:right w:w="120" w:type="dxa"/>
            </w:tcMar>
            <w:vAlign w:val="center"/>
          </w:tcPr>
          <w:p w14:paraId="0333597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1BC89AC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7E9FC08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r>
      <w:tr w14:paraId="690D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2D6704B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汞/ (mg/kg)：≤0.2</w:t>
            </w:r>
          </w:p>
        </w:tc>
        <w:tc>
          <w:tcPr>
            <w:tcW w:w="1984" w:type="dxa"/>
            <w:tcMar>
              <w:top w:w="60" w:type="dxa"/>
              <w:left w:w="120" w:type="dxa"/>
              <w:bottom w:w="30" w:type="dxa"/>
              <w:right w:w="120" w:type="dxa"/>
            </w:tcMar>
            <w:vAlign w:val="center"/>
          </w:tcPr>
          <w:p w14:paraId="162A1D2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6FAC39D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3641921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r>
      <w:tr w14:paraId="024C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2B647B8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(mg/kg)：≤2.0</w:t>
            </w:r>
          </w:p>
        </w:tc>
        <w:tc>
          <w:tcPr>
            <w:tcW w:w="1984" w:type="dxa"/>
            <w:tcMar>
              <w:top w:w="60" w:type="dxa"/>
              <w:left w:w="120" w:type="dxa"/>
              <w:bottom w:w="30" w:type="dxa"/>
              <w:right w:w="120" w:type="dxa"/>
            </w:tcMar>
            <w:vAlign w:val="center"/>
          </w:tcPr>
          <w:p w14:paraId="03F491B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0.014</w:t>
            </w:r>
          </w:p>
        </w:tc>
        <w:tc>
          <w:tcPr>
            <w:tcW w:w="1984" w:type="dxa"/>
            <w:tcMar>
              <w:top w:w="60" w:type="dxa"/>
              <w:left w:w="120" w:type="dxa"/>
              <w:bottom w:w="30" w:type="dxa"/>
              <w:right w:w="120" w:type="dxa"/>
            </w:tcMar>
            <w:vAlign w:val="center"/>
          </w:tcPr>
          <w:p w14:paraId="30CB981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0.009</w:t>
            </w:r>
          </w:p>
        </w:tc>
        <w:tc>
          <w:tcPr>
            <w:tcW w:w="1984" w:type="dxa"/>
            <w:tcMar>
              <w:top w:w="60" w:type="dxa"/>
              <w:left w:w="120" w:type="dxa"/>
              <w:bottom w:w="30" w:type="dxa"/>
              <w:right w:w="120" w:type="dxa"/>
            </w:tcMar>
            <w:vAlign w:val="center"/>
          </w:tcPr>
          <w:p w14:paraId="6E00E6B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r>
      <w:tr w14:paraId="0217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4CAEE79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镉/（mg/kg）：≤1.0</w:t>
            </w:r>
          </w:p>
        </w:tc>
        <w:tc>
          <w:tcPr>
            <w:tcW w:w="1984" w:type="dxa"/>
            <w:tcMar>
              <w:top w:w="60" w:type="dxa"/>
              <w:left w:w="120" w:type="dxa"/>
              <w:bottom w:w="30" w:type="dxa"/>
              <w:right w:w="120" w:type="dxa"/>
            </w:tcMar>
            <w:vAlign w:val="center"/>
          </w:tcPr>
          <w:p w14:paraId="2F74871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54888F5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2234DB2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r>
      <w:tr w14:paraId="01BF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768B259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1984" w:type="dxa"/>
            <w:tcMar>
              <w:top w:w="60" w:type="dxa"/>
              <w:left w:w="120" w:type="dxa"/>
              <w:bottom w:w="30" w:type="dxa"/>
              <w:right w:w="120" w:type="dxa"/>
            </w:tcMar>
            <w:vAlign w:val="center"/>
          </w:tcPr>
          <w:p w14:paraId="669DD50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c>
          <w:tcPr>
            <w:tcW w:w="1984" w:type="dxa"/>
            <w:tcMar>
              <w:top w:w="60" w:type="dxa"/>
              <w:left w:w="120" w:type="dxa"/>
              <w:bottom w:w="30" w:type="dxa"/>
              <w:right w:w="120" w:type="dxa"/>
            </w:tcMar>
            <w:vAlign w:val="center"/>
          </w:tcPr>
          <w:p w14:paraId="1B4A46B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c>
          <w:tcPr>
            <w:tcW w:w="1984" w:type="dxa"/>
            <w:tcMar>
              <w:top w:w="60" w:type="dxa"/>
              <w:left w:w="120" w:type="dxa"/>
              <w:bottom w:w="30" w:type="dxa"/>
              <w:right w:w="120" w:type="dxa"/>
            </w:tcMar>
            <w:vAlign w:val="center"/>
          </w:tcPr>
          <w:p w14:paraId="6E79FCF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r>
      <w:tr w14:paraId="3462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7A51107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1984" w:type="dxa"/>
            <w:tcMar>
              <w:top w:w="60" w:type="dxa"/>
              <w:left w:w="120" w:type="dxa"/>
              <w:bottom w:w="30" w:type="dxa"/>
              <w:right w:w="120" w:type="dxa"/>
            </w:tcMar>
            <w:vAlign w:val="center"/>
          </w:tcPr>
          <w:p w14:paraId="2C14F48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c>
          <w:tcPr>
            <w:tcW w:w="1984" w:type="dxa"/>
            <w:tcMar>
              <w:top w:w="60" w:type="dxa"/>
              <w:left w:w="120" w:type="dxa"/>
              <w:bottom w:w="30" w:type="dxa"/>
              <w:right w:w="120" w:type="dxa"/>
            </w:tcMar>
            <w:vAlign w:val="center"/>
          </w:tcPr>
          <w:p w14:paraId="59E3C66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c>
          <w:tcPr>
            <w:tcW w:w="1984" w:type="dxa"/>
            <w:tcMar>
              <w:top w:w="60" w:type="dxa"/>
              <w:left w:w="120" w:type="dxa"/>
              <w:bottom w:w="30" w:type="dxa"/>
              <w:right w:w="120" w:type="dxa"/>
            </w:tcMar>
            <w:vAlign w:val="center"/>
          </w:tcPr>
          <w:p w14:paraId="64B5C65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r>
      <w:tr w14:paraId="65EC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39983EB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金黄色葡萄球菌/g（或mL）</w:t>
            </w:r>
          </w:p>
        </w:tc>
        <w:tc>
          <w:tcPr>
            <w:tcW w:w="1984" w:type="dxa"/>
            <w:tcMar>
              <w:top w:w="60" w:type="dxa"/>
              <w:left w:w="120" w:type="dxa"/>
              <w:bottom w:w="30" w:type="dxa"/>
              <w:right w:w="120" w:type="dxa"/>
            </w:tcMar>
            <w:vAlign w:val="center"/>
          </w:tcPr>
          <w:p w14:paraId="75BC146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760390E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2274D17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r>
      <w:tr w14:paraId="1399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441C841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耐热大肠菌群/g（或mL）</w:t>
            </w:r>
          </w:p>
        </w:tc>
        <w:tc>
          <w:tcPr>
            <w:tcW w:w="1984" w:type="dxa"/>
            <w:tcMar>
              <w:top w:w="60" w:type="dxa"/>
              <w:left w:w="120" w:type="dxa"/>
              <w:bottom w:w="30" w:type="dxa"/>
              <w:right w:w="120" w:type="dxa"/>
            </w:tcMar>
            <w:vAlign w:val="center"/>
          </w:tcPr>
          <w:p w14:paraId="63DA485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252EEC5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4591182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r>
      <w:tr w14:paraId="343C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5" w:type="dxa"/>
            <w:tcMar>
              <w:top w:w="60" w:type="dxa"/>
              <w:left w:w="120" w:type="dxa"/>
              <w:bottom w:w="30" w:type="dxa"/>
              <w:right w:w="120" w:type="dxa"/>
            </w:tcMar>
          </w:tcPr>
          <w:p w14:paraId="1DB033A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铜绿假单胞菌/g（或mL）</w:t>
            </w:r>
          </w:p>
        </w:tc>
        <w:tc>
          <w:tcPr>
            <w:tcW w:w="1984" w:type="dxa"/>
            <w:tcMar>
              <w:top w:w="60" w:type="dxa"/>
              <w:left w:w="120" w:type="dxa"/>
              <w:bottom w:w="30" w:type="dxa"/>
              <w:right w:w="120" w:type="dxa"/>
            </w:tcMar>
            <w:vAlign w:val="center"/>
          </w:tcPr>
          <w:p w14:paraId="33E0A5B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5D51D7A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84" w:type="dxa"/>
            <w:tcMar>
              <w:top w:w="60" w:type="dxa"/>
              <w:left w:w="120" w:type="dxa"/>
              <w:bottom w:w="30" w:type="dxa"/>
              <w:right w:w="120" w:type="dxa"/>
            </w:tcMar>
            <w:vAlign w:val="center"/>
          </w:tcPr>
          <w:p w14:paraId="2913C2C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r>
    </w:tbl>
    <w:p w14:paraId="13A3BBB7">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另外，由国家化妆品质量检验检测中心（广州）、潍坊盛瑜药业股份有限公司对其中同一批次产品按照《化妆品用原料 吡咯并喹啉醌二钠盐》团体标准草案进行了对比试验，对本方法的重现性进行了验证，各项指标检测数据见表2：</w:t>
      </w:r>
    </w:p>
    <w:p w14:paraId="5E0DF6C1">
      <w:pPr>
        <w:spacing w:before="120" w:after="120" w:line="360" w:lineRule="auto"/>
        <w:ind w:left="0" w:firstLine="420"/>
        <w:jc w:val="center"/>
        <w:rPr>
          <w:rFonts w:hint="eastAsia" w:ascii="宋体" w:hAnsi="宋体" w:eastAsia="宋体" w:cs="宋体"/>
          <w:sz w:val="21"/>
          <w:szCs w:val="21"/>
        </w:rPr>
      </w:pPr>
      <w:r>
        <w:rPr>
          <w:rFonts w:hint="eastAsia" w:ascii="宋体" w:hAnsi="宋体" w:eastAsia="宋体" w:cs="宋体"/>
          <w:b/>
          <w:sz w:val="22"/>
        </w:rPr>
        <w:t>表2 湖南水羊生物、国家化妆品质量检验检测中心（广州）、潍坊盛瑜药业股份</w:t>
      </w:r>
      <w:bookmarkStart w:id="12" w:name="_GoBack"/>
      <w:bookmarkEnd w:id="12"/>
      <w:r>
        <w:rPr>
          <w:rFonts w:hint="eastAsia" w:ascii="宋体" w:hAnsi="宋体" w:eastAsia="宋体" w:cs="宋体"/>
          <w:b/>
          <w:sz w:val="22"/>
        </w:rPr>
        <w:t>有限公司的检测结果汇总</w:t>
      </w:r>
    </w:p>
    <w:tbl>
      <w:tblPr>
        <w:tblStyle w:val="2"/>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830"/>
        <w:gridCol w:w="2000"/>
        <w:gridCol w:w="1894"/>
        <w:gridCol w:w="1965"/>
      </w:tblGrid>
      <w:tr w14:paraId="1AA3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vMerge w:val="restart"/>
            <w:tcMar>
              <w:top w:w="60" w:type="dxa"/>
              <w:left w:w="120" w:type="dxa"/>
              <w:bottom w:w="30" w:type="dxa"/>
              <w:right w:w="120" w:type="dxa"/>
            </w:tcMar>
          </w:tcPr>
          <w:p w14:paraId="13D6FC37">
            <w:pPr>
              <w:spacing w:before="120" w:after="120" w:line="288" w:lineRule="auto"/>
              <w:ind w:left="0"/>
              <w:jc w:val="left"/>
              <w:rPr>
                <w:rFonts w:hint="eastAsia" w:ascii="仿宋" w:hAnsi="仿宋" w:eastAsia="仿宋" w:cs="仿宋"/>
                <w:sz w:val="18"/>
                <w:szCs w:val="18"/>
              </w:rPr>
            </w:pPr>
            <w:r>
              <w:rPr>
                <w:sz w:val="22"/>
              </w:rPr>
              <w:pict>
                <v:line id="_x0000_s1027" o:spid="_x0000_s1027" o:spt="20" style="position:absolute;left:0pt;margin-left:-6pt;margin-top:-3.2pt;height:76.4pt;width:141.5pt;z-index:251660288;mso-width-relative:page;mso-height-relative:page;" filled="f" stroked="t" coordsize="21600,21600">
                  <v:path arrowok="t"/>
                  <v:fill on="f" focussize="0,0"/>
                  <v:stroke weight="0.25pt" color="#000000"/>
                  <v:imagedata o:title=""/>
                  <o:lock v:ext="edit" aspectratio="f"/>
                </v:line>
              </w:pict>
            </w:r>
            <w:r>
              <w:rPr>
                <w:rFonts w:hint="eastAsia" w:ascii="仿宋" w:hAnsi="仿宋" w:eastAsia="仿宋" w:cs="仿宋"/>
                <w:sz w:val="18"/>
                <w:szCs w:val="18"/>
              </w:rPr>
              <w:t xml:space="preserve">  </w:t>
            </w:r>
            <w:r>
              <w:rPr>
                <w:rFonts w:hint="eastAsia" w:ascii="仿宋" w:hAnsi="仿宋" w:eastAsia="仿宋" w:cs="仿宋"/>
                <w:sz w:val="18"/>
                <w:szCs w:val="18"/>
                <w:lang w:val="en-US" w:eastAsia="zh-CN"/>
              </w:rPr>
              <w:t xml:space="preserve">              </w:t>
            </w:r>
            <w:r>
              <w:rPr>
                <w:rFonts w:hint="eastAsia" w:ascii="仿宋" w:hAnsi="仿宋" w:eastAsia="仿宋" w:cs="仿宋"/>
                <w:sz w:val="18"/>
                <w:szCs w:val="18"/>
              </w:rPr>
              <w:t xml:space="preserve"> 企业名称</w:t>
            </w:r>
          </w:p>
          <w:p w14:paraId="30B32C7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项目指标</w:t>
            </w:r>
          </w:p>
        </w:tc>
        <w:tc>
          <w:tcPr>
            <w:tcW w:w="2000" w:type="dxa"/>
            <w:tcMar>
              <w:top w:w="60" w:type="dxa"/>
              <w:left w:w="120" w:type="dxa"/>
              <w:bottom w:w="30" w:type="dxa"/>
              <w:right w:w="120" w:type="dxa"/>
            </w:tcMar>
          </w:tcPr>
          <w:p w14:paraId="1BAE21F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湖南水羊生物科技有限公司</w:t>
            </w:r>
          </w:p>
        </w:tc>
        <w:tc>
          <w:tcPr>
            <w:tcW w:w="1894" w:type="dxa"/>
            <w:tcMar>
              <w:top w:w="60" w:type="dxa"/>
              <w:left w:w="120" w:type="dxa"/>
              <w:bottom w:w="30" w:type="dxa"/>
              <w:right w:w="120" w:type="dxa"/>
            </w:tcMar>
          </w:tcPr>
          <w:p w14:paraId="234DC2F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国家化妆品质量检验检测中心（广州）</w:t>
            </w:r>
          </w:p>
        </w:tc>
        <w:tc>
          <w:tcPr>
            <w:tcW w:w="1965" w:type="dxa"/>
            <w:tcMar>
              <w:top w:w="60" w:type="dxa"/>
              <w:left w:w="120" w:type="dxa"/>
              <w:bottom w:w="30" w:type="dxa"/>
              <w:right w:w="120" w:type="dxa"/>
            </w:tcMar>
          </w:tcPr>
          <w:p w14:paraId="4ADAF5C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潍坊盛瑜药业股份有限公司</w:t>
            </w:r>
          </w:p>
        </w:tc>
      </w:tr>
      <w:tr w14:paraId="632C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vMerge w:val="continue"/>
            <w:tcMar>
              <w:top w:w="60" w:type="dxa"/>
              <w:left w:w="120" w:type="dxa"/>
              <w:bottom w:w="30" w:type="dxa"/>
              <w:right w:w="120" w:type="dxa"/>
            </w:tcMar>
          </w:tcPr>
          <w:p w14:paraId="4E0E2825">
            <w:pPr>
              <w:spacing w:before="120" w:after="120" w:line="288" w:lineRule="auto"/>
              <w:ind w:left="0"/>
              <w:jc w:val="left"/>
              <w:rPr>
                <w:rFonts w:hint="eastAsia" w:ascii="仿宋" w:hAnsi="仿宋" w:eastAsia="仿宋" w:cs="仿宋"/>
                <w:sz w:val="18"/>
                <w:szCs w:val="18"/>
              </w:rPr>
            </w:pPr>
          </w:p>
        </w:tc>
        <w:tc>
          <w:tcPr>
            <w:tcW w:w="2000" w:type="dxa"/>
            <w:tcMar>
              <w:top w:w="60" w:type="dxa"/>
              <w:left w:w="120" w:type="dxa"/>
              <w:bottom w:w="30" w:type="dxa"/>
              <w:right w:w="120" w:type="dxa"/>
            </w:tcMar>
          </w:tcPr>
          <w:p w14:paraId="5CD9298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吡咯并喹啉醌二钠盐</w:t>
            </w:r>
          </w:p>
        </w:tc>
        <w:tc>
          <w:tcPr>
            <w:tcW w:w="1894" w:type="dxa"/>
            <w:tcMar>
              <w:top w:w="60" w:type="dxa"/>
              <w:left w:w="120" w:type="dxa"/>
              <w:bottom w:w="30" w:type="dxa"/>
              <w:right w:w="120" w:type="dxa"/>
            </w:tcMar>
          </w:tcPr>
          <w:p w14:paraId="7BDC85E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吡咯并喹啉醌二钠盐</w:t>
            </w:r>
          </w:p>
        </w:tc>
        <w:tc>
          <w:tcPr>
            <w:tcW w:w="1965" w:type="dxa"/>
            <w:tcMar>
              <w:top w:w="60" w:type="dxa"/>
              <w:left w:w="120" w:type="dxa"/>
              <w:bottom w:w="30" w:type="dxa"/>
              <w:right w:w="120" w:type="dxa"/>
            </w:tcMar>
          </w:tcPr>
          <w:p w14:paraId="38A7962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吡咯并喹啉醌二钠盐</w:t>
            </w:r>
          </w:p>
        </w:tc>
      </w:tr>
      <w:tr w14:paraId="0DF5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4EE0881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批次</w:t>
            </w:r>
          </w:p>
        </w:tc>
        <w:tc>
          <w:tcPr>
            <w:tcW w:w="2000" w:type="dxa"/>
            <w:tcMar>
              <w:top w:w="60" w:type="dxa"/>
              <w:left w:w="120" w:type="dxa"/>
              <w:bottom w:w="30" w:type="dxa"/>
              <w:right w:w="120" w:type="dxa"/>
            </w:tcMar>
          </w:tcPr>
          <w:p w14:paraId="4029A43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0420230806</w:t>
            </w:r>
          </w:p>
        </w:tc>
        <w:tc>
          <w:tcPr>
            <w:tcW w:w="1894" w:type="dxa"/>
            <w:tcMar>
              <w:top w:w="60" w:type="dxa"/>
              <w:left w:w="120" w:type="dxa"/>
              <w:bottom w:w="30" w:type="dxa"/>
              <w:right w:w="120" w:type="dxa"/>
            </w:tcMar>
          </w:tcPr>
          <w:p w14:paraId="4C1949D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0420230806</w:t>
            </w:r>
          </w:p>
        </w:tc>
        <w:tc>
          <w:tcPr>
            <w:tcW w:w="1965" w:type="dxa"/>
            <w:tcMar>
              <w:top w:w="60" w:type="dxa"/>
              <w:left w:w="120" w:type="dxa"/>
              <w:bottom w:w="30" w:type="dxa"/>
              <w:right w:w="120" w:type="dxa"/>
            </w:tcMar>
          </w:tcPr>
          <w:p w14:paraId="1435721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0420230806</w:t>
            </w:r>
          </w:p>
        </w:tc>
      </w:tr>
      <w:tr w14:paraId="2E91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49CA5EF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性状</w:t>
            </w:r>
          </w:p>
        </w:tc>
        <w:tc>
          <w:tcPr>
            <w:tcW w:w="2000" w:type="dxa"/>
            <w:tcMar>
              <w:top w:w="60" w:type="dxa"/>
              <w:left w:w="120" w:type="dxa"/>
              <w:bottom w:w="30" w:type="dxa"/>
              <w:right w:w="120" w:type="dxa"/>
            </w:tcMar>
          </w:tcPr>
          <w:p w14:paraId="592F23E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棕褐色，粉末状，有特征气味</w:t>
            </w:r>
          </w:p>
        </w:tc>
        <w:tc>
          <w:tcPr>
            <w:tcW w:w="1894" w:type="dxa"/>
            <w:tcMar>
              <w:top w:w="60" w:type="dxa"/>
              <w:left w:w="120" w:type="dxa"/>
              <w:bottom w:w="30" w:type="dxa"/>
              <w:right w:w="120" w:type="dxa"/>
            </w:tcMar>
          </w:tcPr>
          <w:p w14:paraId="48D2BC2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红褐色，色泽均匀，粉末状，有特征气味</w:t>
            </w:r>
          </w:p>
        </w:tc>
        <w:tc>
          <w:tcPr>
            <w:tcW w:w="1965" w:type="dxa"/>
            <w:tcMar>
              <w:top w:w="60" w:type="dxa"/>
              <w:left w:w="120" w:type="dxa"/>
              <w:bottom w:w="30" w:type="dxa"/>
              <w:right w:w="120" w:type="dxa"/>
            </w:tcMar>
          </w:tcPr>
          <w:p w14:paraId="7C97138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棕褐色颗粒状粉末</w:t>
            </w:r>
          </w:p>
        </w:tc>
      </w:tr>
      <w:tr w14:paraId="6E33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5427228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水分/%≤12</w:t>
            </w:r>
          </w:p>
        </w:tc>
        <w:tc>
          <w:tcPr>
            <w:tcW w:w="2000" w:type="dxa"/>
            <w:tcMar>
              <w:top w:w="60" w:type="dxa"/>
              <w:left w:w="120" w:type="dxa"/>
              <w:bottom w:w="30" w:type="dxa"/>
              <w:right w:w="120" w:type="dxa"/>
            </w:tcMar>
            <w:vAlign w:val="center"/>
          </w:tcPr>
          <w:p w14:paraId="3BBF350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9.22</w:t>
            </w:r>
          </w:p>
        </w:tc>
        <w:tc>
          <w:tcPr>
            <w:tcW w:w="1894" w:type="dxa"/>
            <w:tcMar>
              <w:top w:w="60" w:type="dxa"/>
              <w:left w:w="120" w:type="dxa"/>
              <w:bottom w:w="30" w:type="dxa"/>
              <w:right w:w="120" w:type="dxa"/>
            </w:tcMar>
            <w:vAlign w:val="center"/>
          </w:tcPr>
          <w:p w14:paraId="08979C1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8.6</w:t>
            </w:r>
          </w:p>
        </w:tc>
        <w:tc>
          <w:tcPr>
            <w:tcW w:w="1965" w:type="dxa"/>
            <w:tcMar>
              <w:top w:w="60" w:type="dxa"/>
              <w:left w:w="120" w:type="dxa"/>
              <w:bottom w:w="30" w:type="dxa"/>
              <w:right w:w="120" w:type="dxa"/>
            </w:tcMar>
            <w:vAlign w:val="center"/>
          </w:tcPr>
          <w:p w14:paraId="2D7FB81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8.77</w:t>
            </w:r>
          </w:p>
        </w:tc>
      </w:tr>
      <w:tr w14:paraId="2827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28625D9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C14H4N2Na2O8/%≥98.5</w:t>
            </w:r>
          </w:p>
        </w:tc>
        <w:tc>
          <w:tcPr>
            <w:tcW w:w="2000" w:type="dxa"/>
            <w:tcMar>
              <w:top w:w="60" w:type="dxa"/>
              <w:left w:w="120" w:type="dxa"/>
              <w:bottom w:w="30" w:type="dxa"/>
              <w:right w:w="120" w:type="dxa"/>
            </w:tcMar>
            <w:vAlign w:val="center"/>
          </w:tcPr>
          <w:p w14:paraId="1F6219B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99.25</w:t>
            </w:r>
          </w:p>
        </w:tc>
        <w:tc>
          <w:tcPr>
            <w:tcW w:w="1894" w:type="dxa"/>
            <w:tcMar>
              <w:top w:w="60" w:type="dxa"/>
              <w:left w:w="120" w:type="dxa"/>
              <w:bottom w:w="30" w:type="dxa"/>
              <w:right w:w="120" w:type="dxa"/>
            </w:tcMar>
            <w:vAlign w:val="center"/>
          </w:tcPr>
          <w:p w14:paraId="4122D7D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98.6</w:t>
            </w:r>
          </w:p>
        </w:tc>
        <w:tc>
          <w:tcPr>
            <w:tcW w:w="1965" w:type="dxa"/>
            <w:tcMar>
              <w:top w:w="60" w:type="dxa"/>
              <w:left w:w="120" w:type="dxa"/>
              <w:bottom w:w="30" w:type="dxa"/>
              <w:right w:w="120" w:type="dxa"/>
            </w:tcMar>
            <w:vAlign w:val="center"/>
          </w:tcPr>
          <w:p w14:paraId="724B5A5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99.05</w:t>
            </w:r>
          </w:p>
        </w:tc>
      </w:tr>
      <w:tr w14:paraId="2387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2A2A9C4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4-硝基-5-甲氧基-1H-吡咯[2,3-f] 喹啉-2,7,9-三羧酸/%≤0.5</w:t>
            </w:r>
          </w:p>
        </w:tc>
        <w:tc>
          <w:tcPr>
            <w:tcW w:w="2000" w:type="dxa"/>
            <w:tcMar>
              <w:top w:w="60" w:type="dxa"/>
              <w:left w:w="120" w:type="dxa"/>
              <w:bottom w:w="30" w:type="dxa"/>
              <w:right w:w="120" w:type="dxa"/>
            </w:tcMar>
            <w:vAlign w:val="center"/>
          </w:tcPr>
          <w:p w14:paraId="0ED61DD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0.03</w:t>
            </w:r>
          </w:p>
        </w:tc>
        <w:tc>
          <w:tcPr>
            <w:tcW w:w="1894" w:type="dxa"/>
            <w:tcMar>
              <w:top w:w="60" w:type="dxa"/>
              <w:left w:w="120" w:type="dxa"/>
              <w:bottom w:w="30" w:type="dxa"/>
              <w:right w:w="120" w:type="dxa"/>
            </w:tcMar>
            <w:vAlign w:val="center"/>
          </w:tcPr>
          <w:p w14:paraId="74A71FD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0.0002</w:t>
            </w:r>
          </w:p>
        </w:tc>
        <w:tc>
          <w:tcPr>
            <w:tcW w:w="1965" w:type="dxa"/>
            <w:tcMar>
              <w:top w:w="60" w:type="dxa"/>
              <w:left w:w="120" w:type="dxa"/>
              <w:bottom w:w="30" w:type="dxa"/>
              <w:right w:w="120" w:type="dxa"/>
            </w:tcMar>
            <w:vAlign w:val="center"/>
          </w:tcPr>
          <w:p w14:paraId="1D61F11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0.11</w:t>
            </w:r>
          </w:p>
        </w:tc>
      </w:tr>
      <w:tr w14:paraId="7F66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536DB78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3-氯-4,5-二氧-4,5-二氢-1 H -吡咯[2,3-f]喹啉-2,7,9-三羧酸/%≤0.8</w:t>
            </w:r>
          </w:p>
        </w:tc>
        <w:tc>
          <w:tcPr>
            <w:tcW w:w="2000" w:type="dxa"/>
            <w:tcMar>
              <w:top w:w="60" w:type="dxa"/>
              <w:left w:w="120" w:type="dxa"/>
              <w:bottom w:w="30" w:type="dxa"/>
              <w:right w:w="120" w:type="dxa"/>
            </w:tcMar>
            <w:vAlign w:val="center"/>
          </w:tcPr>
          <w:p w14:paraId="1614025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0.49</w:t>
            </w:r>
          </w:p>
        </w:tc>
        <w:tc>
          <w:tcPr>
            <w:tcW w:w="1894" w:type="dxa"/>
            <w:tcMar>
              <w:top w:w="60" w:type="dxa"/>
              <w:left w:w="120" w:type="dxa"/>
              <w:bottom w:w="30" w:type="dxa"/>
              <w:right w:w="120" w:type="dxa"/>
            </w:tcMar>
            <w:vAlign w:val="center"/>
          </w:tcPr>
          <w:p w14:paraId="6D806EF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0.004</w:t>
            </w:r>
          </w:p>
        </w:tc>
        <w:tc>
          <w:tcPr>
            <w:tcW w:w="1965" w:type="dxa"/>
            <w:tcMar>
              <w:top w:w="60" w:type="dxa"/>
              <w:left w:w="120" w:type="dxa"/>
              <w:bottom w:w="30" w:type="dxa"/>
              <w:right w:w="120" w:type="dxa"/>
            </w:tcMar>
            <w:vAlign w:val="center"/>
          </w:tcPr>
          <w:p w14:paraId="17E0D34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0.45</w:t>
            </w:r>
          </w:p>
        </w:tc>
      </w:tr>
      <w:tr w14:paraId="5426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5800574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铅/ (mg/kg)：≤5.0</w:t>
            </w:r>
          </w:p>
        </w:tc>
        <w:tc>
          <w:tcPr>
            <w:tcW w:w="2000" w:type="dxa"/>
            <w:tcMar>
              <w:top w:w="60" w:type="dxa"/>
              <w:left w:w="120" w:type="dxa"/>
              <w:bottom w:w="30" w:type="dxa"/>
              <w:right w:w="120" w:type="dxa"/>
            </w:tcMar>
            <w:vAlign w:val="center"/>
          </w:tcPr>
          <w:p w14:paraId="16E7339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894" w:type="dxa"/>
            <w:tcMar>
              <w:top w:w="60" w:type="dxa"/>
              <w:left w:w="120" w:type="dxa"/>
              <w:bottom w:w="30" w:type="dxa"/>
              <w:right w:w="120" w:type="dxa"/>
            </w:tcMar>
            <w:vAlign w:val="center"/>
          </w:tcPr>
          <w:p w14:paraId="00AEBC1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65" w:type="dxa"/>
            <w:tcMar>
              <w:top w:w="60" w:type="dxa"/>
              <w:left w:w="120" w:type="dxa"/>
              <w:bottom w:w="30" w:type="dxa"/>
              <w:right w:w="120" w:type="dxa"/>
            </w:tcMar>
            <w:vAlign w:val="center"/>
          </w:tcPr>
          <w:p w14:paraId="0571FCF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w:t>
            </w:r>
          </w:p>
        </w:tc>
      </w:tr>
      <w:tr w14:paraId="7347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528B371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汞/ (mg/kg)：≤0.2</w:t>
            </w:r>
          </w:p>
        </w:tc>
        <w:tc>
          <w:tcPr>
            <w:tcW w:w="2000" w:type="dxa"/>
            <w:tcMar>
              <w:top w:w="60" w:type="dxa"/>
              <w:left w:w="120" w:type="dxa"/>
              <w:bottom w:w="30" w:type="dxa"/>
              <w:right w:w="120" w:type="dxa"/>
            </w:tcMar>
            <w:vAlign w:val="center"/>
          </w:tcPr>
          <w:p w14:paraId="5A6CA6A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894" w:type="dxa"/>
            <w:tcMar>
              <w:top w:w="60" w:type="dxa"/>
              <w:left w:w="120" w:type="dxa"/>
              <w:bottom w:w="30" w:type="dxa"/>
              <w:right w:w="120" w:type="dxa"/>
            </w:tcMar>
            <w:vAlign w:val="center"/>
          </w:tcPr>
          <w:p w14:paraId="4AB3DAA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65" w:type="dxa"/>
            <w:tcMar>
              <w:top w:w="60" w:type="dxa"/>
              <w:left w:w="120" w:type="dxa"/>
              <w:bottom w:w="30" w:type="dxa"/>
              <w:right w:w="120" w:type="dxa"/>
            </w:tcMar>
            <w:vAlign w:val="center"/>
          </w:tcPr>
          <w:p w14:paraId="5D7991B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w:t>
            </w:r>
          </w:p>
        </w:tc>
      </w:tr>
      <w:tr w14:paraId="7464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19DF44D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(mg/kg)：≤2.0</w:t>
            </w:r>
          </w:p>
        </w:tc>
        <w:tc>
          <w:tcPr>
            <w:tcW w:w="2000" w:type="dxa"/>
            <w:tcMar>
              <w:top w:w="60" w:type="dxa"/>
              <w:left w:w="120" w:type="dxa"/>
              <w:bottom w:w="30" w:type="dxa"/>
              <w:right w:w="120" w:type="dxa"/>
            </w:tcMar>
            <w:vAlign w:val="center"/>
          </w:tcPr>
          <w:p w14:paraId="14B9937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0.014</w:t>
            </w:r>
          </w:p>
        </w:tc>
        <w:tc>
          <w:tcPr>
            <w:tcW w:w="1894" w:type="dxa"/>
            <w:tcMar>
              <w:top w:w="60" w:type="dxa"/>
              <w:left w:w="120" w:type="dxa"/>
              <w:bottom w:w="30" w:type="dxa"/>
              <w:right w:w="120" w:type="dxa"/>
            </w:tcMar>
            <w:vAlign w:val="center"/>
          </w:tcPr>
          <w:p w14:paraId="46A406B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0.014</w:t>
            </w:r>
          </w:p>
        </w:tc>
        <w:tc>
          <w:tcPr>
            <w:tcW w:w="1965" w:type="dxa"/>
            <w:tcMar>
              <w:top w:w="60" w:type="dxa"/>
              <w:left w:w="120" w:type="dxa"/>
              <w:bottom w:w="30" w:type="dxa"/>
              <w:right w:w="120" w:type="dxa"/>
            </w:tcMar>
            <w:vAlign w:val="center"/>
          </w:tcPr>
          <w:p w14:paraId="1C0C271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w:t>
            </w:r>
          </w:p>
        </w:tc>
      </w:tr>
      <w:tr w14:paraId="18A2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7E75AEB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镉/（mg/kg）：≤1.0</w:t>
            </w:r>
          </w:p>
        </w:tc>
        <w:tc>
          <w:tcPr>
            <w:tcW w:w="2000" w:type="dxa"/>
            <w:tcMar>
              <w:top w:w="60" w:type="dxa"/>
              <w:left w:w="120" w:type="dxa"/>
              <w:bottom w:w="30" w:type="dxa"/>
              <w:right w:w="120" w:type="dxa"/>
            </w:tcMar>
            <w:vAlign w:val="center"/>
          </w:tcPr>
          <w:p w14:paraId="34E4FB0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894" w:type="dxa"/>
            <w:tcMar>
              <w:top w:w="60" w:type="dxa"/>
              <w:left w:w="120" w:type="dxa"/>
              <w:bottom w:w="30" w:type="dxa"/>
              <w:right w:w="120" w:type="dxa"/>
            </w:tcMar>
            <w:vAlign w:val="center"/>
          </w:tcPr>
          <w:p w14:paraId="0AD9633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65" w:type="dxa"/>
            <w:tcMar>
              <w:top w:w="60" w:type="dxa"/>
              <w:left w:w="120" w:type="dxa"/>
              <w:bottom w:w="30" w:type="dxa"/>
              <w:right w:w="120" w:type="dxa"/>
            </w:tcMar>
            <w:vAlign w:val="center"/>
          </w:tcPr>
          <w:p w14:paraId="119018A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w:t>
            </w:r>
          </w:p>
        </w:tc>
      </w:tr>
      <w:tr w14:paraId="7F7D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6793EBD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2000" w:type="dxa"/>
            <w:tcMar>
              <w:top w:w="60" w:type="dxa"/>
              <w:left w:w="120" w:type="dxa"/>
              <w:bottom w:w="30" w:type="dxa"/>
              <w:right w:w="120" w:type="dxa"/>
            </w:tcMar>
            <w:vAlign w:val="center"/>
          </w:tcPr>
          <w:p w14:paraId="65870CE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c>
          <w:tcPr>
            <w:tcW w:w="1894" w:type="dxa"/>
            <w:tcMar>
              <w:top w:w="60" w:type="dxa"/>
              <w:left w:w="120" w:type="dxa"/>
              <w:bottom w:w="30" w:type="dxa"/>
              <w:right w:w="120" w:type="dxa"/>
            </w:tcMar>
            <w:vAlign w:val="center"/>
          </w:tcPr>
          <w:p w14:paraId="0494512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c>
          <w:tcPr>
            <w:tcW w:w="1965" w:type="dxa"/>
            <w:tcMar>
              <w:top w:w="60" w:type="dxa"/>
              <w:left w:w="120" w:type="dxa"/>
              <w:bottom w:w="30" w:type="dxa"/>
              <w:right w:w="120" w:type="dxa"/>
            </w:tcMar>
            <w:vAlign w:val="center"/>
          </w:tcPr>
          <w:p w14:paraId="746CA0D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＜20</w:t>
            </w:r>
          </w:p>
        </w:tc>
      </w:tr>
      <w:tr w14:paraId="1FD3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4931D70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2000" w:type="dxa"/>
            <w:tcMar>
              <w:top w:w="60" w:type="dxa"/>
              <w:left w:w="120" w:type="dxa"/>
              <w:bottom w:w="30" w:type="dxa"/>
              <w:right w:w="120" w:type="dxa"/>
            </w:tcMar>
            <w:vAlign w:val="center"/>
          </w:tcPr>
          <w:p w14:paraId="23158A1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c>
          <w:tcPr>
            <w:tcW w:w="1894" w:type="dxa"/>
            <w:tcMar>
              <w:top w:w="60" w:type="dxa"/>
              <w:left w:w="120" w:type="dxa"/>
              <w:bottom w:w="30" w:type="dxa"/>
              <w:right w:w="120" w:type="dxa"/>
            </w:tcMar>
            <w:vAlign w:val="center"/>
          </w:tcPr>
          <w:p w14:paraId="08661D6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＜10</w:t>
            </w:r>
          </w:p>
        </w:tc>
        <w:tc>
          <w:tcPr>
            <w:tcW w:w="1965" w:type="dxa"/>
            <w:tcMar>
              <w:top w:w="60" w:type="dxa"/>
              <w:left w:w="120" w:type="dxa"/>
              <w:bottom w:w="30" w:type="dxa"/>
              <w:right w:w="120" w:type="dxa"/>
            </w:tcMar>
            <w:vAlign w:val="center"/>
          </w:tcPr>
          <w:p w14:paraId="5F0E893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r>
      <w:tr w14:paraId="1233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2677A72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金黄色葡萄球菌/g（或mL）</w:t>
            </w:r>
          </w:p>
        </w:tc>
        <w:tc>
          <w:tcPr>
            <w:tcW w:w="2000" w:type="dxa"/>
            <w:tcMar>
              <w:top w:w="60" w:type="dxa"/>
              <w:left w:w="120" w:type="dxa"/>
              <w:bottom w:w="30" w:type="dxa"/>
              <w:right w:w="120" w:type="dxa"/>
            </w:tcMar>
            <w:vAlign w:val="center"/>
          </w:tcPr>
          <w:p w14:paraId="427D411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894" w:type="dxa"/>
            <w:tcMar>
              <w:top w:w="60" w:type="dxa"/>
              <w:left w:w="120" w:type="dxa"/>
              <w:bottom w:w="30" w:type="dxa"/>
              <w:right w:w="120" w:type="dxa"/>
            </w:tcMar>
            <w:vAlign w:val="center"/>
          </w:tcPr>
          <w:p w14:paraId="605E26E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65" w:type="dxa"/>
            <w:tcMar>
              <w:top w:w="60" w:type="dxa"/>
              <w:left w:w="120" w:type="dxa"/>
              <w:bottom w:w="30" w:type="dxa"/>
              <w:right w:w="120" w:type="dxa"/>
            </w:tcMar>
            <w:vAlign w:val="center"/>
          </w:tcPr>
          <w:p w14:paraId="06E1EC0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w:t>
            </w:r>
          </w:p>
        </w:tc>
      </w:tr>
      <w:tr w14:paraId="3664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568659F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耐热大肠菌群/g（或mL）</w:t>
            </w:r>
          </w:p>
        </w:tc>
        <w:tc>
          <w:tcPr>
            <w:tcW w:w="2000" w:type="dxa"/>
            <w:tcMar>
              <w:top w:w="60" w:type="dxa"/>
              <w:left w:w="120" w:type="dxa"/>
              <w:bottom w:w="30" w:type="dxa"/>
              <w:right w:w="120" w:type="dxa"/>
            </w:tcMar>
            <w:vAlign w:val="center"/>
          </w:tcPr>
          <w:p w14:paraId="44918F7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894" w:type="dxa"/>
            <w:tcMar>
              <w:top w:w="60" w:type="dxa"/>
              <w:left w:w="120" w:type="dxa"/>
              <w:bottom w:w="30" w:type="dxa"/>
              <w:right w:w="120" w:type="dxa"/>
            </w:tcMar>
            <w:vAlign w:val="center"/>
          </w:tcPr>
          <w:p w14:paraId="1AD9D66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65" w:type="dxa"/>
            <w:tcMar>
              <w:top w:w="60" w:type="dxa"/>
              <w:left w:w="120" w:type="dxa"/>
              <w:bottom w:w="30" w:type="dxa"/>
              <w:right w:w="120" w:type="dxa"/>
            </w:tcMar>
            <w:vAlign w:val="center"/>
          </w:tcPr>
          <w:p w14:paraId="0E62F22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r>
      <w:tr w14:paraId="7E8F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2830" w:type="dxa"/>
            <w:tcMar>
              <w:top w:w="60" w:type="dxa"/>
              <w:left w:w="120" w:type="dxa"/>
              <w:bottom w:w="30" w:type="dxa"/>
              <w:right w:w="120" w:type="dxa"/>
            </w:tcMar>
          </w:tcPr>
          <w:p w14:paraId="0271985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铜绿假单胞菌/g（或mL）</w:t>
            </w:r>
          </w:p>
        </w:tc>
        <w:tc>
          <w:tcPr>
            <w:tcW w:w="2000" w:type="dxa"/>
            <w:tcMar>
              <w:top w:w="60" w:type="dxa"/>
              <w:left w:w="120" w:type="dxa"/>
              <w:bottom w:w="30" w:type="dxa"/>
              <w:right w:w="120" w:type="dxa"/>
            </w:tcMar>
            <w:vAlign w:val="center"/>
          </w:tcPr>
          <w:p w14:paraId="4CF7459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894" w:type="dxa"/>
            <w:tcMar>
              <w:top w:w="60" w:type="dxa"/>
              <w:left w:w="120" w:type="dxa"/>
              <w:bottom w:w="30" w:type="dxa"/>
              <w:right w:w="120" w:type="dxa"/>
            </w:tcMar>
            <w:vAlign w:val="center"/>
          </w:tcPr>
          <w:p w14:paraId="09EB2B4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未检出</w:t>
            </w:r>
          </w:p>
        </w:tc>
        <w:tc>
          <w:tcPr>
            <w:tcW w:w="1965" w:type="dxa"/>
            <w:tcMar>
              <w:top w:w="60" w:type="dxa"/>
              <w:left w:w="120" w:type="dxa"/>
              <w:bottom w:w="30" w:type="dxa"/>
              <w:right w:w="120" w:type="dxa"/>
            </w:tcMar>
            <w:vAlign w:val="center"/>
          </w:tcPr>
          <w:p w14:paraId="55D56FA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w:t>
            </w:r>
          </w:p>
        </w:tc>
      </w:tr>
    </w:tbl>
    <w:p w14:paraId="7B9F6D2B">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从起草工作组的检测数据和三家验证单位的验证数据来看，本标准草案所规定的感官指标和理化指标是合适的。</w:t>
      </w:r>
    </w:p>
    <w:p w14:paraId="3255A8BE">
      <w:pPr>
        <w:spacing w:before="120" w:after="120" w:line="288" w:lineRule="auto"/>
        <w:ind w:left="0" w:firstLine="0"/>
        <w:jc w:val="left"/>
        <w:rPr>
          <w:rFonts w:hint="eastAsia" w:ascii="宋体" w:hAnsi="宋体" w:eastAsia="宋体" w:cs="宋体"/>
          <w:b/>
          <w:sz w:val="24"/>
          <w:szCs w:val="24"/>
        </w:rPr>
      </w:pPr>
      <w:bookmarkStart w:id="9" w:name="heading_10"/>
      <w:r>
        <w:rPr>
          <w:rFonts w:hint="eastAsia" w:ascii="宋体" w:hAnsi="宋体" w:eastAsia="宋体" w:cs="宋体"/>
          <w:b/>
          <w:sz w:val="24"/>
          <w:szCs w:val="24"/>
        </w:rPr>
        <w:t>六、征求意见的采纳情况（附《征求意见汇总处理表》、重大意见分歧的处理结果和依据）</w:t>
      </w:r>
      <w:bookmarkEnd w:id="9"/>
    </w:p>
    <w:p w14:paraId="7F4C3DAC">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w:t>
      </w:r>
    </w:p>
    <w:p w14:paraId="0986B7A7">
      <w:pPr>
        <w:spacing w:before="120" w:after="120" w:line="288" w:lineRule="auto"/>
        <w:ind w:left="0" w:firstLine="0"/>
        <w:jc w:val="left"/>
        <w:rPr>
          <w:rFonts w:hint="eastAsia" w:ascii="宋体" w:hAnsi="宋体" w:eastAsia="宋体" w:cs="宋体"/>
          <w:b/>
          <w:sz w:val="24"/>
          <w:szCs w:val="24"/>
        </w:rPr>
      </w:pPr>
      <w:bookmarkStart w:id="10" w:name="heading_11"/>
      <w:r>
        <w:rPr>
          <w:rFonts w:hint="eastAsia" w:ascii="宋体" w:hAnsi="宋体" w:eastAsia="宋体" w:cs="宋体"/>
          <w:b/>
          <w:sz w:val="24"/>
          <w:szCs w:val="24"/>
        </w:rPr>
        <w:t>七、标准实施日期和实施建议</w:t>
      </w:r>
      <w:bookmarkEnd w:id="10"/>
    </w:p>
    <w:p w14:paraId="2F9D533F">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w:t>
      </w:r>
    </w:p>
    <w:p w14:paraId="25C61156">
      <w:pPr>
        <w:spacing w:before="120" w:after="120" w:line="288" w:lineRule="auto"/>
        <w:ind w:left="0" w:firstLine="0"/>
        <w:jc w:val="left"/>
        <w:rPr>
          <w:rFonts w:hint="eastAsia" w:ascii="宋体" w:hAnsi="宋体" w:eastAsia="宋体" w:cs="宋体"/>
          <w:b/>
          <w:sz w:val="24"/>
          <w:szCs w:val="24"/>
        </w:rPr>
      </w:pPr>
      <w:bookmarkStart w:id="11" w:name="heading_12"/>
      <w:r>
        <w:rPr>
          <w:rFonts w:hint="eastAsia" w:ascii="宋体" w:hAnsi="宋体" w:eastAsia="宋体" w:cs="宋体"/>
          <w:b/>
          <w:sz w:val="24"/>
          <w:szCs w:val="24"/>
        </w:rPr>
        <w:t>八、其他需要说明的事项（含涉及专利情况说明）</w:t>
      </w:r>
      <w:bookmarkEnd w:id="11"/>
    </w:p>
    <w:p w14:paraId="072E7C0B">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专利说明：无</w:t>
      </w:r>
    </w:p>
    <w:p w14:paraId="06F71BB1">
      <w:pPr>
        <w:spacing w:before="120" w:after="120" w:line="288" w:lineRule="auto"/>
        <w:ind w:left="0"/>
        <w:jc w:val="left"/>
        <w:rPr>
          <w:rFonts w:hint="eastAsia" w:ascii="宋体" w:hAnsi="宋体" w:eastAsia="宋体" w:cs="宋体"/>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4A1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70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splitPgBreakAndParaMark/>
    <w:compatSetting w:name="compatibilityMode" w:uri="http://schemas.microsoft.com/office/word" w:val="12"/>
  </w:compat>
  <w:rsids>
    <w:rsidRoot w:val="00000000"/>
    <w:rsid w:val="052B1EA6"/>
    <w:rsid w:val="057015C1"/>
    <w:rsid w:val="05852631"/>
    <w:rsid w:val="0B655C6C"/>
    <w:rsid w:val="156A1844"/>
    <w:rsid w:val="165F077A"/>
    <w:rsid w:val="23527D81"/>
    <w:rsid w:val="24EC07D5"/>
    <w:rsid w:val="26031625"/>
    <w:rsid w:val="26237C96"/>
    <w:rsid w:val="26794851"/>
    <w:rsid w:val="2EEA7829"/>
    <w:rsid w:val="3BD605F0"/>
    <w:rsid w:val="3BF52EC4"/>
    <w:rsid w:val="3CCC478B"/>
    <w:rsid w:val="3E587BDC"/>
    <w:rsid w:val="438F435B"/>
    <w:rsid w:val="453D26D3"/>
    <w:rsid w:val="487B4BF3"/>
    <w:rsid w:val="4D277EA4"/>
    <w:rsid w:val="4E7637F2"/>
    <w:rsid w:val="53EE096F"/>
    <w:rsid w:val="61D70C94"/>
    <w:rsid w:val="67BA4365"/>
    <w:rsid w:val="70F51845"/>
    <w:rsid w:val="7278452B"/>
    <w:rsid w:val="73102258"/>
    <w:rsid w:val="733428CA"/>
    <w:rsid w:val="795E20DD"/>
    <w:rsid w:val="7F150D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3721</Words>
  <Characters>4497</Characters>
  <TotalTime>1</TotalTime>
  <ScaleCrop>false</ScaleCrop>
  <LinksUpToDate>false</LinksUpToDate>
  <CharactersWithSpaces>4559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2024-12-24T05:47:00Z</dcterms:created>
  <dc:creator>Apache POI</dc:creator>
  <cp:lastModifiedBy>Iris</cp:lastModifiedBy>
  <dcterms:modified xsi:type="dcterms:W3CDTF">2025-01-14T06:26:35Z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C8CB2F6353324D1B842F63400429676A_12</vt:lpwstr>
  </property>
</Properties>
</file>