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AF189" w14:textId="77777777" w:rsidR="003771AA" w:rsidRPr="00EB33C6" w:rsidRDefault="009E4568">
      <w:pPr>
        <w:spacing w:beforeLines="50" w:before="156" w:afterLines="50" w:after="156" w:line="300" w:lineRule="auto"/>
        <w:jc w:val="left"/>
        <w:rPr>
          <w:rFonts w:ascii="Times New Roman" w:eastAsia="黑体" w:hAnsi="Times New Roman" w:cs="Times New Roman"/>
          <w:sz w:val="32"/>
        </w:rPr>
      </w:pPr>
      <w:r w:rsidRPr="00EB33C6">
        <w:rPr>
          <w:rFonts w:ascii="Times New Roman" w:eastAsia="黑体" w:hAnsi="Times New Roman" w:cs="Times New Roman"/>
          <w:sz w:val="32"/>
        </w:rPr>
        <w:t>附件</w:t>
      </w:r>
      <w:r w:rsidRPr="00EB33C6">
        <w:rPr>
          <w:rFonts w:ascii="Times New Roman" w:eastAsia="黑体" w:hAnsi="Times New Roman" w:cs="Times New Roman"/>
          <w:sz w:val="32"/>
        </w:rPr>
        <w:t>1</w:t>
      </w:r>
    </w:p>
    <w:p w14:paraId="7E496962" w14:textId="4C5061E3" w:rsidR="003771AA" w:rsidRDefault="009E4568">
      <w:pPr>
        <w:spacing w:beforeLines="50" w:before="156" w:afterLines="50" w:after="156" w:line="30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理化检验方法总则</w:t>
      </w:r>
      <w:r w:rsidR="00EB33C6">
        <w:rPr>
          <w:rFonts w:ascii="Times New Roman" w:eastAsia="黑体" w:hAnsi="Times New Roman" w:cs="Times New Roman" w:hint="eastAsia"/>
          <w:sz w:val="32"/>
          <w:szCs w:val="32"/>
        </w:rPr>
        <w:t>（征求意见稿）</w:t>
      </w:r>
    </w:p>
    <w:p w14:paraId="7FD89C71" w14:textId="77777777" w:rsidR="003771AA" w:rsidRDefault="009E4568">
      <w:pPr>
        <w:spacing w:beforeLines="50" w:before="156" w:afterLines="50" w:after="156" w:line="300" w:lineRule="auto"/>
        <w:jc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General Principles</w:t>
      </w:r>
    </w:p>
    <w:p w14:paraId="0DB28CEF" w14:textId="77777777" w:rsidR="003771AA" w:rsidRDefault="009E4568">
      <w:pPr>
        <w:spacing w:beforeLines="50" w:before="156" w:afterLines="50" w:after="156" w:line="30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bookmarkStart w:id="0" w:name="_Toc7743"/>
      <w:bookmarkStart w:id="1" w:name="_Toc23719"/>
      <w:bookmarkStart w:id="2" w:name="_Toc20942"/>
      <w:bookmarkStart w:id="3" w:name="_Toc30975"/>
      <w:bookmarkStart w:id="4" w:name="_Toc16045"/>
      <w:bookmarkStart w:id="5" w:name="_Toc22855"/>
      <w:bookmarkStart w:id="6" w:name="_Toc2676"/>
      <w:r>
        <w:rPr>
          <w:rFonts w:ascii="Times New Roman" w:eastAsia="黑体" w:hAnsi="Times New Roman" w:cs="Times New Roman"/>
          <w:kern w:val="0"/>
          <w:szCs w:val="21"/>
        </w:rPr>
        <w:t>1</w:t>
      </w:r>
      <w:r>
        <w:rPr>
          <w:rFonts w:ascii="Times New Roman" w:eastAsia="黑体" w:hAnsi="Times New Roman" w:cs="Times New Roman"/>
          <w:kern w:val="0"/>
          <w:szCs w:val="21"/>
        </w:rPr>
        <w:t>范围</w:t>
      </w:r>
      <w:bookmarkEnd w:id="0"/>
      <w:bookmarkEnd w:id="1"/>
      <w:bookmarkEnd w:id="2"/>
      <w:bookmarkEnd w:id="3"/>
      <w:bookmarkEnd w:id="4"/>
      <w:bookmarkEnd w:id="5"/>
      <w:bookmarkEnd w:id="6"/>
    </w:p>
    <w:p w14:paraId="347DD655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本部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分</w:t>
      </w:r>
      <w:r>
        <w:rPr>
          <w:rFonts w:ascii="Times New Roman" w:hAnsi="Times New Roman" w:cs="Times New Roman"/>
          <w:kern w:val="0"/>
          <w:szCs w:val="21"/>
        </w:rPr>
        <w:t>规定</w:t>
      </w:r>
      <w:proofErr w:type="gramEnd"/>
      <w:r>
        <w:rPr>
          <w:rFonts w:ascii="Times New Roman" w:hAnsi="Times New Roman" w:cs="Times New Roman"/>
          <w:kern w:val="0"/>
          <w:szCs w:val="21"/>
        </w:rPr>
        <w:t>了</w:t>
      </w:r>
      <w:r>
        <w:rPr>
          <w:rFonts w:ascii="Times New Roman" w:hAnsi="Times New Roman" w:cs="Times New Roman" w:hint="eastAsia"/>
          <w:kern w:val="0"/>
          <w:szCs w:val="21"/>
        </w:rPr>
        <w:t>化妆品中禁</w:t>
      </w:r>
      <w:r>
        <w:rPr>
          <w:rFonts w:ascii="Times New Roman" w:hAnsi="Times New Roman" w:cs="Times New Roman"/>
          <w:kern w:val="0"/>
          <w:szCs w:val="21"/>
        </w:rPr>
        <w:t>、</w:t>
      </w:r>
      <w:r>
        <w:rPr>
          <w:rFonts w:ascii="Times New Roman" w:hAnsi="Times New Roman" w:cs="Times New Roman" w:hint="eastAsia"/>
          <w:kern w:val="0"/>
          <w:szCs w:val="21"/>
        </w:rPr>
        <w:t>限用及准用原料（包括防腐剂、防晒剂、着色剂、染发剂等）理化检验方法的相关要求。</w:t>
      </w:r>
    </w:p>
    <w:p w14:paraId="735260B7" w14:textId="77777777" w:rsidR="003771AA" w:rsidRDefault="009E4568">
      <w:p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bookmarkStart w:id="7" w:name="_Toc22968"/>
      <w:bookmarkStart w:id="8" w:name="_Toc9214"/>
      <w:bookmarkStart w:id="9" w:name="_Toc21710"/>
      <w:bookmarkStart w:id="10" w:name="_Toc1443"/>
      <w:bookmarkStart w:id="11" w:name="_Toc24608"/>
      <w:bookmarkStart w:id="12" w:name="_Toc26272"/>
      <w:bookmarkStart w:id="13" w:name="_Toc26098"/>
      <w:r>
        <w:rPr>
          <w:rFonts w:ascii="Times New Roman" w:hAnsi="Times New Roman" w:cs="Times New Roman"/>
          <w:kern w:val="0"/>
          <w:szCs w:val="21"/>
        </w:rPr>
        <w:t>本部分适用于化妆品中禁、限用及准用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kern w:val="0"/>
          <w:szCs w:val="21"/>
        </w:rPr>
        <w:t>（包括防腐剂、防晒剂、着色剂、染发剂等）理化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方法的</w:t>
      </w:r>
      <w:r>
        <w:rPr>
          <w:rFonts w:ascii="Times New Roman" w:hAnsi="Times New Roman" w:cs="Times New Roman" w:hint="eastAsia"/>
          <w:kern w:val="0"/>
          <w:szCs w:val="21"/>
        </w:rPr>
        <w:t>使用</w:t>
      </w:r>
      <w:r>
        <w:rPr>
          <w:rFonts w:ascii="Times New Roman" w:hAnsi="Times New Roman" w:cs="Times New Roman"/>
          <w:kern w:val="0"/>
          <w:szCs w:val="21"/>
        </w:rPr>
        <w:t>。</w:t>
      </w:r>
    </w:p>
    <w:p w14:paraId="4D9614CC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 xml:space="preserve">2 </w:t>
      </w:r>
      <w:r>
        <w:rPr>
          <w:rFonts w:ascii="Times New Roman" w:eastAsia="黑体" w:hAnsi="Times New Roman" w:cs="Times New Roman"/>
          <w:szCs w:val="21"/>
        </w:rPr>
        <w:t>术语和定义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9567E10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2.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1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kern w:val="0"/>
          <w:szCs w:val="21"/>
        </w:rPr>
        <w:t>方法</w:t>
      </w:r>
      <w:r>
        <w:rPr>
          <w:rFonts w:ascii="Times New Roman" w:hAnsi="Times New Roman" w:cs="Times New Roman"/>
          <w:kern w:val="0"/>
          <w:szCs w:val="21"/>
        </w:rPr>
        <w:t>检出限</w:t>
      </w:r>
    </w:p>
    <w:p w14:paraId="4CBBE04C" w14:textId="77777777" w:rsidR="003771AA" w:rsidRDefault="009E4568" w:rsidP="00EB33C6">
      <w:pPr>
        <w:pStyle w:val="ac"/>
        <w:widowControl/>
        <w:numPr>
          <w:ilvl w:val="0"/>
          <w:numId w:val="1"/>
        </w:numPr>
        <w:adjustRightInd w:val="0"/>
        <w:spacing w:line="320" w:lineRule="exact"/>
        <w:ind w:firstLine="420"/>
        <w:jc w:val="left"/>
        <w:textAlignment w:val="baseline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样品中被测原料能被检测出的最低浓度。</w:t>
      </w:r>
    </w:p>
    <w:p w14:paraId="433BA737" w14:textId="77777777" w:rsidR="003771AA" w:rsidRDefault="009E4568">
      <w:pPr>
        <w:widowControl/>
        <w:tabs>
          <w:tab w:val="left" w:pos="5793"/>
        </w:tabs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2.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2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 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方法</w:t>
      </w:r>
      <w:r>
        <w:rPr>
          <w:rFonts w:ascii="Times New Roman" w:eastAsiaTheme="majorEastAsia" w:hAnsi="Times New Roman" w:cs="Times New Roman"/>
          <w:kern w:val="0"/>
          <w:szCs w:val="21"/>
        </w:rPr>
        <w:t>定量下限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ab/>
      </w:r>
    </w:p>
    <w:p w14:paraId="641342E3" w14:textId="77777777" w:rsidR="003771AA" w:rsidRDefault="009E4568" w:rsidP="00EB33C6">
      <w:pPr>
        <w:pStyle w:val="ac"/>
        <w:widowControl/>
        <w:numPr>
          <w:ilvl w:val="0"/>
          <w:numId w:val="1"/>
        </w:numPr>
        <w:adjustRightInd w:val="0"/>
        <w:spacing w:line="320" w:lineRule="exact"/>
        <w:ind w:firstLine="420"/>
        <w:jc w:val="left"/>
        <w:textAlignment w:val="baseline"/>
        <w:rPr>
          <w:rFonts w:ascii="Times New Roman" w:hAnsi="Times New Roman" w:cs="Times New Roman"/>
          <w:kern w:val="0"/>
          <w:szCs w:val="21"/>
        </w:rPr>
      </w:pPr>
      <w:r>
        <w:rPr>
          <w:rFonts w:hint="eastAsia"/>
          <w:kern w:val="0"/>
          <w:szCs w:val="20"/>
        </w:rPr>
        <w:t>样品中能够对被测原料准确定量的最低浓度。</w:t>
      </w:r>
    </w:p>
    <w:p w14:paraId="193AA647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2.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3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 </w:t>
      </w:r>
      <w:r>
        <w:rPr>
          <w:rFonts w:ascii="Times New Roman" w:eastAsiaTheme="majorEastAsia" w:hAnsi="Times New Roman" w:cs="Times New Roman"/>
          <w:kern w:val="0"/>
          <w:szCs w:val="21"/>
        </w:rPr>
        <w:t>质控样品</w:t>
      </w:r>
    </w:p>
    <w:p w14:paraId="085407AD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已知样品成分含量、可用于重复性测试及控制测试过程准确度的样品</w:t>
      </w:r>
      <w:r>
        <w:rPr>
          <w:rFonts w:ascii="Times New Roman" w:hAnsi="Times New Roman" w:cs="Times New Roman"/>
          <w:kern w:val="0"/>
          <w:szCs w:val="21"/>
        </w:rPr>
        <w:t>。</w:t>
      </w:r>
    </w:p>
    <w:p w14:paraId="0EB7F06B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2.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4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 </w:t>
      </w:r>
      <w:r>
        <w:rPr>
          <w:rFonts w:ascii="Times New Roman" w:eastAsiaTheme="majorEastAsia" w:hAnsi="Times New Roman" w:cs="Times New Roman"/>
          <w:kern w:val="0"/>
          <w:szCs w:val="21"/>
        </w:rPr>
        <w:t>空白样品</w:t>
      </w:r>
    </w:p>
    <w:p w14:paraId="5CFBA0BA" w14:textId="77777777" w:rsidR="003771AA" w:rsidRDefault="009E4568">
      <w:pPr>
        <w:widowControl/>
        <w:adjustRightInd w:val="0"/>
        <w:spacing w:line="300" w:lineRule="auto"/>
        <w:ind w:firstLineChars="200" w:firstLine="420"/>
        <w:jc w:val="left"/>
        <w:textAlignment w:val="baseline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能够以可重复方式获得或制备的、不含</w:t>
      </w: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的样品。</w:t>
      </w:r>
    </w:p>
    <w:p w14:paraId="05A693F4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 xml:space="preserve">3 </w:t>
      </w:r>
      <w:r>
        <w:rPr>
          <w:rFonts w:ascii="Times New Roman" w:eastAsia="黑体" w:hAnsi="Times New Roman" w:cs="Times New Roman"/>
          <w:szCs w:val="21"/>
        </w:rPr>
        <w:t>试剂及材料要求</w:t>
      </w:r>
    </w:p>
    <w:p w14:paraId="4191441C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凡未明确指明规格的试剂，均指分析纯（</w:t>
      </w:r>
      <w:r>
        <w:rPr>
          <w:rFonts w:ascii="Times New Roman" w:hAnsi="Times New Roman" w:cs="Times New Roman"/>
          <w:kern w:val="0"/>
          <w:szCs w:val="21"/>
        </w:rPr>
        <w:t>AR</w:t>
      </w:r>
      <w:r>
        <w:rPr>
          <w:rFonts w:ascii="Times New Roman" w:hAnsi="Times New Roman" w:cs="Times New Roman"/>
          <w:kern w:val="0"/>
          <w:szCs w:val="21"/>
        </w:rPr>
        <w:t>）级别。如需其他规格，将另行说明。但指示剂和生物染料不区分规格。若试剂溶液的配制未指明溶剂，则默认使用</w:t>
      </w:r>
      <w:r>
        <w:rPr>
          <w:rFonts w:ascii="Times New Roman" w:hAnsi="Times New Roman" w:cs="Times New Roman" w:hint="eastAsia"/>
          <w:kern w:val="0"/>
          <w:szCs w:val="21"/>
        </w:rPr>
        <w:t>实验用水</w:t>
      </w:r>
      <w:r>
        <w:rPr>
          <w:rFonts w:ascii="Times New Roman" w:hAnsi="Times New Roman" w:cs="Times New Roman"/>
          <w:kern w:val="0"/>
          <w:szCs w:val="21"/>
        </w:rPr>
        <w:t>配制。</w:t>
      </w:r>
    </w:p>
    <w:p w14:paraId="26EECEFA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3.1</w:t>
      </w:r>
      <w:r>
        <w:rPr>
          <w:rFonts w:ascii="Times New Roman" w:eastAsiaTheme="majorEastAsia" w:hAnsi="Times New Roman" w:cs="Times New Roman"/>
          <w:kern w:val="0"/>
          <w:szCs w:val="21"/>
        </w:rPr>
        <w:t>实验用水</w:t>
      </w:r>
    </w:p>
    <w:p w14:paraId="7C2DFD05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实验用水包括蒸馏水、去离子水等，其质量应符合</w:t>
      </w:r>
      <w:r>
        <w:rPr>
          <w:rFonts w:ascii="Times New Roman" w:hAnsi="Times New Roman" w:cs="Times New Roman"/>
          <w:kern w:val="0"/>
          <w:szCs w:val="21"/>
        </w:rPr>
        <w:t>GB/T 6682</w:t>
      </w:r>
      <w:r>
        <w:rPr>
          <w:rFonts w:ascii="Times New Roman" w:hAnsi="Times New Roman" w:cs="Times New Roman"/>
          <w:kern w:val="0"/>
          <w:szCs w:val="21"/>
        </w:rPr>
        <w:t>《分析实验室用水规格和试验方法》中一级水的标准。如有特殊实验用水要求，将另行具体说明。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68BDAE5B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3.1.1 </w:t>
      </w:r>
      <w:r>
        <w:rPr>
          <w:rFonts w:ascii="Times New Roman" w:hAnsi="Times New Roman" w:cs="Times New Roman"/>
          <w:kern w:val="0"/>
          <w:szCs w:val="21"/>
        </w:rPr>
        <w:t>蒸馏水：通过蒸馏器蒸馏制备的水。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618F6596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3.1.2 </w:t>
      </w:r>
      <w:r>
        <w:rPr>
          <w:rFonts w:ascii="Times New Roman" w:hAnsi="Times New Roman" w:cs="Times New Roman"/>
          <w:kern w:val="0"/>
          <w:szCs w:val="21"/>
        </w:rPr>
        <w:t>去离子水：通过阴、阳离子树脂交换床制备的水。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0EA7C2BB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3.1.3 </w:t>
      </w:r>
      <w:r>
        <w:rPr>
          <w:rFonts w:ascii="Times New Roman" w:hAnsi="Times New Roman" w:cs="Times New Roman"/>
          <w:kern w:val="0"/>
          <w:szCs w:val="21"/>
        </w:rPr>
        <w:t>蒸馏去离子水：将蒸馏水通过阴、阳离子树脂交换床进一步纯化制备的水。</w:t>
      </w:r>
    </w:p>
    <w:p w14:paraId="378D87A6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3.2</w:t>
      </w:r>
      <w:r>
        <w:rPr>
          <w:rFonts w:ascii="Times New Roman" w:eastAsiaTheme="majorEastAsia" w:hAnsi="Times New Roman" w:cs="Times New Roman"/>
          <w:kern w:val="0"/>
          <w:szCs w:val="21"/>
        </w:rPr>
        <w:t>实验试剂</w:t>
      </w:r>
    </w:p>
    <w:p w14:paraId="61DE1E23" w14:textId="77777777" w:rsidR="003771AA" w:rsidRDefault="009E4568">
      <w:pPr>
        <w:widowControl/>
        <w:spacing w:line="300" w:lineRule="auto"/>
        <w:ind w:firstLineChars="200" w:firstLine="420"/>
        <w:jc w:val="left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lastRenderedPageBreak/>
        <w:t>检验方法中未指明具体浓度的试剂，均指市售试剂的标准浓度（见表</w:t>
      </w:r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）。配制溶液时，所使用的试剂的纯度及等级应符合检验方法的要求，必要时需进行技术验收以确保其适用性。</w:t>
      </w:r>
    </w:p>
    <w:p w14:paraId="0BBDAD3A" w14:textId="77777777" w:rsidR="003771AA" w:rsidRDefault="009E4568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表</w:t>
      </w:r>
      <w:r>
        <w:rPr>
          <w:rFonts w:ascii="Times New Roman" w:eastAsia="黑体" w:hAnsi="Times New Roman" w:cs="Times New Roman"/>
          <w:szCs w:val="21"/>
        </w:rPr>
        <w:t>1</w:t>
      </w:r>
      <w:r>
        <w:rPr>
          <w:rFonts w:ascii="Times New Roman" w:eastAsia="黑体" w:hAnsi="Times New Roman" w:cs="Times New Roman"/>
          <w:szCs w:val="21"/>
        </w:rPr>
        <w:t>常用试剂信息表（市售商品）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50"/>
        <w:gridCol w:w="1250"/>
        <w:gridCol w:w="2480"/>
      </w:tblGrid>
      <w:tr w:rsidR="003771AA" w14:paraId="5AA105E9" w14:textId="77777777">
        <w:trPr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74472F0" w14:textId="77777777" w:rsidR="003771AA" w:rsidRDefault="009E456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试剂名称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43B8DE4E" w14:textId="77777777" w:rsidR="003771AA" w:rsidRDefault="009E456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分子式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30A10CE4" w14:textId="77777777" w:rsidR="003771AA" w:rsidRDefault="009E456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分子量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7C0EAEA2" w14:textId="77777777" w:rsidR="003771AA" w:rsidRDefault="009E456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含量（质量分数）%</w:t>
            </w:r>
          </w:p>
        </w:tc>
      </w:tr>
      <w:tr w:rsidR="003771AA" w14:paraId="55D78EF1" w14:textId="77777777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A249676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冰</w:t>
            </w:r>
            <w:r>
              <w:rPr>
                <w:rFonts w:ascii="Times New Roman" w:eastAsia="宋体" w:hAnsi="Times New Roman" w:cs="Times New Roman"/>
                <w:szCs w:val="21"/>
              </w:rPr>
              <w:t>乙酸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2B683492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14:paraId="600F77F8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60.05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576C3E5C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≥99</w:t>
            </w:r>
          </w:p>
        </w:tc>
      </w:tr>
      <w:tr w:rsidR="003771AA" w14:paraId="158BD498" w14:textId="77777777">
        <w:trPr>
          <w:jc w:val="center"/>
        </w:trPr>
        <w:tc>
          <w:tcPr>
            <w:tcW w:w="1440" w:type="dxa"/>
            <w:vAlign w:val="center"/>
          </w:tcPr>
          <w:p w14:paraId="22148BC8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甲酸</w:t>
            </w:r>
          </w:p>
        </w:tc>
        <w:tc>
          <w:tcPr>
            <w:tcW w:w="1650" w:type="dxa"/>
            <w:vAlign w:val="center"/>
          </w:tcPr>
          <w:p w14:paraId="1E169976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66B6E479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46.02</w:t>
            </w:r>
          </w:p>
        </w:tc>
        <w:tc>
          <w:tcPr>
            <w:tcW w:w="2480" w:type="dxa"/>
            <w:vAlign w:val="center"/>
          </w:tcPr>
          <w:p w14:paraId="00268C03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≥90</w:t>
            </w:r>
          </w:p>
        </w:tc>
      </w:tr>
      <w:tr w:rsidR="003771AA" w14:paraId="4C8F9140" w14:textId="77777777">
        <w:trPr>
          <w:jc w:val="center"/>
        </w:trPr>
        <w:tc>
          <w:tcPr>
            <w:tcW w:w="1440" w:type="dxa"/>
            <w:vAlign w:val="center"/>
          </w:tcPr>
          <w:p w14:paraId="47697775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盐酸</w:t>
            </w:r>
          </w:p>
        </w:tc>
        <w:tc>
          <w:tcPr>
            <w:tcW w:w="1650" w:type="dxa"/>
            <w:vAlign w:val="center"/>
          </w:tcPr>
          <w:p w14:paraId="210239F5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4" w:name="OLE_LINK1"/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HCl</w:t>
            </w:r>
            <w:bookmarkEnd w:id="14"/>
            <w:proofErr w:type="spellEnd"/>
          </w:p>
        </w:tc>
        <w:tc>
          <w:tcPr>
            <w:tcW w:w="1250" w:type="dxa"/>
            <w:vAlign w:val="center"/>
          </w:tcPr>
          <w:p w14:paraId="0BCC0BC5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36.46</w:t>
            </w:r>
          </w:p>
        </w:tc>
        <w:tc>
          <w:tcPr>
            <w:tcW w:w="2480" w:type="dxa"/>
            <w:vAlign w:val="center"/>
          </w:tcPr>
          <w:p w14:paraId="092AB8DE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36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38</w:t>
            </w:r>
          </w:p>
        </w:tc>
      </w:tr>
      <w:tr w:rsidR="003771AA" w14:paraId="3578EEE2" w14:textId="77777777">
        <w:trPr>
          <w:jc w:val="center"/>
        </w:trPr>
        <w:tc>
          <w:tcPr>
            <w:tcW w:w="1440" w:type="dxa"/>
            <w:vAlign w:val="center"/>
          </w:tcPr>
          <w:p w14:paraId="1202AB70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硝酸</w:t>
            </w:r>
          </w:p>
        </w:tc>
        <w:tc>
          <w:tcPr>
            <w:tcW w:w="1650" w:type="dxa"/>
            <w:vAlign w:val="center"/>
          </w:tcPr>
          <w:p w14:paraId="611B59F6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HNO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3</w:t>
            </w:r>
          </w:p>
        </w:tc>
        <w:tc>
          <w:tcPr>
            <w:tcW w:w="1250" w:type="dxa"/>
            <w:vAlign w:val="center"/>
          </w:tcPr>
          <w:p w14:paraId="2F1172A1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63.02</w:t>
            </w:r>
          </w:p>
        </w:tc>
        <w:tc>
          <w:tcPr>
            <w:tcW w:w="2480" w:type="dxa"/>
            <w:vAlign w:val="center"/>
          </w:tcPr>
          <w:p w14:paraId="504AB13E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65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68</w:t>
            </w:r>
          </w:p>
        </w:tc>
      </w:tr>
      <w:tr w:rsidR="003771AA" w14:paraId="557FAEA3" w14:textId="77777777">
        <w:trPr>
          <w:jc w:val="center"/>
        </w:trPr>
        <w:tc>
          <w:tcPr>
            <w:tcW w:w="1440" w:type="dxa"/>
            <w:vAlign w:val="center"/>
          </w:tcPr>
          <w:p w14:paraId="60F141BB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高氯酸</w:t>
            </w:r>
          </w:p>
        </w:tc>
        <w:tc>
          <w:tcPr>
            <w:tcW w:w="1650" w:type="dxa"/>
            <w:vAlign w:val="center"/>
          </w:tcPr>
          <w:p w14:paraId="2CA6AB6C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HClO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</w:p>
        </w:tc>
        <w:tc>
          <w:tcPr>
            <w:tcW w:w="1250" w:type="dxa"/>
            <w:vAlign w:val="center"/>
          </w:tcPr>
          <w:p w14:paraId="0C6CBC0C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100.46</w:t>
            </w:r>
          </w:p>
        </w:tc>
        <w:tc>
          <w:tcPr>
            <w:tcW w:w="2480" w:type="dxa"/>
            <w:vAlign w:val="center"/>
          </w:tcPr>
          <w:p w14:paraId="5BF76562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70~72</w:t>
            </w:r>
          </w:p>
        </w:tc>
      </w:tr>
      <w:tr w:rsidR="003771AA" w14:paraId="6BD5E162" w14:textId="77777777">
        <w:trPr>
          <w:jc w:val="center"/>
        </w:trPr>
        <w:tc>
          <w:tcPr>
            <w:tcW w:w="1440" w:type="dxa"/>
            <w:vAlign w:val="center"/>
          </w:tcPr>
          <w:p w14:paraId="703C5EF1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磷酸</w:t>
            </w:r>
          </w:p>
        </w:tc>
        <w:tc>
          <w:tcPr>
            <w:tcW w:w="1650" w:type="dxa"/>
            <w:vAlign w:val="center"/>
          </w:tcPr>
          <w:p w14:paraId="0054474D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PO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</w:p>
        </w:tc>
        <w:tc>
          <w:tcPr>
            <w:tcW w:w="1250" w:type="dxa"/>
            <w:vAlign w:val="center"/>
          </w:tcPr>
          <w:p w14:paraId="3FB6527B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98.00</w:t>
            </w:r>
          </w:p>
        </w:tc>
        <w:tc>
          <w:tcPr>
            <w:tcW w:w="2480" w:type="dxa"/>
            <w:vAlign w:val="center"/>
          </w:tcPr>
          <w:p w14:paraId="4607276A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≥85</w:t>
            </w:r>
          </w:p>
        </w:tc>
      </w:tr>
      <w:tr w:rsidR="003771AA" w14:paraId="783DF563" w14:textId="77777777">
        <w:trPr>
          <w:jc w:val="center"/>
        </w:trPr>
        <w:tc>
          <w:tcPr>
            <w:tcW w:w="1440" w:type="dxa"/>
            <w:vAlign w:val="center"/>
          </w:tcPr>
          <w:p w14:paraId="58F44B78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硫酸</w:t>
            </w:r>
          </w:p>
        </w:tc>
        <w:tc>
          <w:tcPr>
            <w:tcW w:w="1650" w:type="dxa"/>
            <w:vAlign w:val="center"/>
          </w:tcPr>
          <w:p w14:paraId="2AFCE138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SO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</w:p>
        </w:tc>
        <w:tc>
          <w:tcPr>
            <w:tcW w:w="1250" w:type="dxa"/>
            <w:vAlign w:val="center"/>
          </w:tcPr>
          <w:p w14:paraId="40F931F6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98.08</w:t>
            </w:r>
          </w:p>
        </w:tc>
        <w:tc>
          <w:tcPr>
            <w:tcW w:w="2480" w:type="dxa"/>
            <w:vAlign w:val="center"/>
          </w:tcPr>
          <w:p w14:paraId="7B17955E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98</w:t>
            </w:r>
          </w:p>
        </w:tc>
      </w:tr>
      <w:tr w:rsidR="003771AA" w14:paraId="02E3CB3C" w14:textId="77777777">
        <w:trPr>
          <w:jc w:val="center"/>
        </w:trPr>
        <w:tc>
          <w:tcPr>
            <w:tcW w:w="1440" w:type="dxa"/>
            <w:vAlign w:val="center"/>
          </w:tcPr>
          <w:p w14:paraId="122CA18A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氨水</w:t>
            </w:r>
          </w:p>
        </w:tc>
        <w:tc>
          <w:tcPr>
            <w:tcW w:w="1650" w:type="dxa"/>
            <w:vAlign w:val="center"/>
          </w:tcPr>
          <w:p w14:paraId="6712A46D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·H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O</w:t>
            </w:r>
          </w:p>
        </w:tc>
        <w:tc>
          <w:tcPr>
            <w:tcW w:w="1250" w:type="dxa"/>
            <w:vAlign w:val="center"/>
          </w:tcPr>
          <w:p w14:paraId="66DF4CE5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35.04</w:t>
            </w:r>
          </w:p>
        </w:tc>
        <w:tc>
          <w:tcPr>
            <w:tcW w:w="2480" w:type="dxa"/>
            <w:vAlign w:val="center"/>
          </w:tcPr>
          <w:p w14:paraId="7B3B350F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29</w:t>
            </w:r>
          </w:p>
        </w:tc>
      </w:tr>
      <w:tr w:rsidR="003771AA" w14:paraId="169C35EE" w14:textId="77777777">
        <w:trPr>
          <w:jc w:val="center"/>
        </w:trPr>
        <w:tc>
          <w:tcPr>
            <w:tcW w:w="1440" w:type="dxa"/>
            <w:vAlign w:val="center"/>
          </w:tcPr>
          <w:p w14:paraId="0CE690FE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过氧化氢</w:t>
            </w:r>
          </w:p>
        </w:tc>
        <w:tc>
          <w:tcPr>
            <w:tcW w:w="1650" w:type="dxa"/>
            <w:vAlign w:val="center"/>
          </w:tcPr>
          <w:p w14:paraId="1FB9C746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27C8E1B8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34.02</w:t>
            </w:r>
          </w:p>
        </w:tc>
        <w:tc>
          <w:tcPr>
            <w:tcW w:w="2480" w:type="dxa"/>
            <w:vAlign w:val="center"/>
          </w:tcPr>
          <w:p w14:paraId="2BEECACC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</w:tr>
      <w:tr w:rsidR="003771AA" w14:paraId="6D8E0A77" w14:textId="77777777">
        <w:trPr>
          <w:jc w:val="center"/>
        </w:trPr>
        <w:tc>
          <w:tcPr>
            <w:tcW w:w="1440" w:type="dxa"/>
            <w:vAlign w:val="center"/>
          </w:tcPr>
          <w:p w14:paraId="6D75A3DD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乙醇（</w:t>
            </w:r>
            <w:r>
              <w:rPr>
                <w:rFonts w:ascii="Times New Roman" w:eastAsia="宋体" w:hAnsi="Times New Roman" w:cs="Times New Roman"/>
                <w:szCs w:val="21"/>
              </w:rPr>
              <w:t>95%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650" w:type="dxa"/>
            <w:vAlign w:val="center"/>
          </w:tcPr>
          <w:p w14:paraId="475DB4D1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O</w:t>
            </w:r>
          </w:p>
        </w:tc>
        <w:tc>
          <w:tcPr>
            <w:tcW w:w="1250" w:type="dxa"/>
            <w:vAlign w:val="center"/>
          </w:tcPr>
          <w:p w14:paraId="764AECB7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46.07</w:t>
            </w:r>
          </w:p>
        </w:tc>
        <w:tc>
          <w:tcPr>
            <w:tcW w:w="2480" w:type="dxa"/>
            <w:vAlign w:val="center"/>
          </w:tcPr>
          <w:p w14:paraId="16E8CEC2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≥95</w:t>
            </w:r>
          </w:p>
        </w:tc>
      </w:tr>
    </w:tbl>
    <w:p w14:paraId="18D1D665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3.3</w:t>
      </w:r>
      <w:r>
        <w:rPr>
          <w:rFonts w:ascii="Times New Roman" w:eastAsiaTheme="majorEastAsia" w:hAnsi="Times New Roman" w:cs="Times New Roman"/>
          <w:kern w:val="0"/>
          <w:szCs w:val="21"/>
        </w:rPr>
        <w:t>试剂储存</w:t>
      </w:r>
    </w:p>
    <w:p w14:paraId="017F64B7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试剂储存容器通常采用硬质玻璃材质的试剂瓶。对于强碱液和无机元素溶液，宜使用聚乙烯试剂瓶进行存放。需避光的试剂应贮存于棕色或黑色试剂瓶中。</w:t>
      </w:r>
    </w:p>
    <w:p w14:paraId="46967EAB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bookmarkStart w:id="15" w:name="_Toc4708"/>
      <w:bookmarkStart w:id="16" w:name="_Toc30879"/>
      <w:bookmarkStart w:id="17" w:name="_Toc29785"/>
      <w:bookmarkStart w:id="18" w:name="_Toc9753"/>
      <w:bookmarkStart w:id="19" w:name="_Toc7333"/>
      <w:bookmarkStart w:id="20" w:name="_Toc13361"/>
      <w:bookmarkStart w:id="21" w:name="_Toc31854"/>
      <w:r>
        <w:rPr>
          <w:rFonts w:ascii="Times New Roman" w:eastAsiaTheme="majorEastAsia" w:hAnsi="Times New Roman" w:cs="Times New Roman"/>
          <w:kern w:val="0"/>
          <w:szCs w:val="21"/>
        </w:rPr>
        <w:t>3.4</w:t>
      </w:r>
      <w:r>
        <w:rPr>
          <w:rFonts w:ascii="Times New Roman" w:eastAsiaTheme="majorEastAsia" w:hAnsi="Times New Roman" w:cs="Times New Roman"/>
          <w:kern w:val="0"/>
          <w:szCs w:val="21"/>
        </w:rPr>
        <w:t>标准物质</w:t>
      </w:r>
      <w:bookmarkEnd w:id="15"/>
      <w:bookmarkEnd w:id="16"/>
      <w:bookmarkEnd w:id="17"/>
      <w:bookmarkEnd w:id="18"/>
      <w:bookmarkEnd w:id="19"/>
      <w:bookmarkEnd w:id="20"/>
      <w:bookmarkEnd w:id="21"/>
    </w:p>
    <w:p w14:paraId="5AAD88F5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标准物质的选择应满足检验方法中对标准品纯度和等级的要求，</w:t>
      </w:r>
      <w:r>
        <w:rPr>
          <w:rFonts w:ascii="Times New Roman" w:hAnsi="Times New Roman" w:cs="Times New Roman" w:hint="eastAsia"/>
          <w:kern w:val="0"/>
          <w:szCs w:val="21"/>
        </w:rPr>
        <w:t>一般</w:t>
      </w:r>
      <w:r>
        <w:rPr>
          <w:rFonts w:ascii="Times New Roman" w:hAnsi="Times New Roman" w:cs="Times New Roman"/>
          <w:kern w:val="0"/>
          <w:szCs w:val="21"/>
        </w:rPr>
        <w:t>应选用附有标准物质证书</w:t>
      </w:r>
      <w:r>
        <w:rPr>
          <w:rFonts w:ascii="Times New Roman" w:hAnsi="Times New Roman" w:cs="Times New Roman" w:hint="eastAsia"/>
          <w:kern w:val="0"/>
          <w:szCs w:val="21"/>
        </w:rPr>
        <w:t>或等效证明文件</w:t>
      </w:r>
      <w:r>
        <w:rPr>
          <w:rFonts w:ascii="Times New Roman" w:hAnsi="Times New Roman" w:cs="Times New Roman"/>
          <w:kern w:val="0"/>
          <w:szCs w:val="21"/>
        </w:rPr>
        <w:t>的产品。</w:t>
      </w:r>
    </w:p>
    <w:p w14:paraId="170B9328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 xml:space="preserve">3.5 </w:t>
      </w:r>
      <w:r>
        <w:rPr>
          <w:rFonts w:ascii="Times New Roman" w:eastAsiaTheme="majorEastAsia" w:hAnsi="Times New Roman" w:cs="Times New Roman"/>
          <w:kern w:val="0"/>
          <w:szCs w:val="21"/>
        </w:rPr>
        <w:t>标准溶液</w:t>
      </w:r>
    </w:p>
    <w:p w14:paraId="56F4FBC2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标准溶液的配制和稀释过程应详细记录，以保证其溯源性。记录内容包括标准物质的称量质量或量取体积、溶剂种类、定容体积、储存条件及有效期等。必要时，需根据标准物质的实际纯度进行折算。</w:t>
      </w:r>
    </w:p>
    <w:p w14:paraId="49745BAD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标准中间溶液和标准工作溶液的配制应遵循逐级稀释的原则，单级稀释倍数不宜超过</w:t>
      </w:r>
      <w:r>
        <w:rPr>
          <w:rFonts w:ascii="Times New Roman" w:hAnsi="Times New Roman" w:cs="Times New Roman"/>
          <w:kern w:val="0"/>
          <w:szCs w:val="21"/>
        </w:rPr>
        <w:t>1000</w:t>
      </w:r>
      <w:r>
        <w:rPr>
          <w:rFonts w:ascii="Times New Roman" w:hAnsi="Times New Roman" w:cs="Times New Roman"/>
          <w:kern w:val="0"/>
          <w:szCs w:val="21"/>
        </w:rPr>
        <w:t>倍。</w:t>
      </w:r>
    </w:p>
    <w:p w14:paraId="12845283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bookmarkStart w:id="22" w:name="_Toc6611"/>
      <w:bookmarkStart w:id="23" w:name="_Toc8479"/>
      <w:bookmarkStart w:id="24" w:name="_Toc20308"/>
      <w:r>
        <w:rPr>
          <w:rFonts w:ascii="Times New Roman" w:eastAsiaTheme="majorEastAsia" w:hAnsi="Times New Roman" w:cs="Times New Roman"/>
          <w:kern w:val="0"/>
          <w:szCs w:val="21"/>
        </w:rPr>
        <w:t xml:space="preserve">3.6 </w:t>
      </w:r>
      <w:bookmarkEnd w:id="22"/>
      <w:bookmarkEnd w:id="23"/>
      <w:bookmarkEnd w:id="24"/>
      <w:r>
        <w:rPr>
          <w:rFonts w:ascii="Times New Roman" w:eastAsiaTheme="majorEastAsia" w:hAnsi="Times New Roman" w:cs="Times New Roman"/>
          <w:kern w:val="0"/>
          <w:szCs w:val="21"/>
        </w:rPr>
        <w:t>实验材料</w:t>
      </w:r>
    </w:p>
    <w:p w14:paraId="6A00596F" w14:textId="77777777" w:rsidR="003771AA" w:rsidRDefault="009E4568">
      <w:pPr>
        <w:spacing w:beforeLines="50" w:before="156" w:afterLines="50" w:after="156"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实验材料的性能应满足检验方法的规定。对于可能对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结果产生显著影响的材料，使用前应进行技术验收，以确保其适用性和可靠性。</w:t>
      </w:r>
    </w:p>
    <w:p w14:paraId="23AD2F07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 xml:space="preserve">4 </w:t>
      </w:r>
      <w:r>
        <w:rPr>
          <w:rFonts w:ascii="Times New Roman" w:eastAsia="黑体" w:hAnsi="Times New Roman" w:cs="Times New Roman" w:hint="eastAsia"/>
          <w:szCs w:val="21"/>
        </w:rPr>
        <w:t>量具及</w:t>
      </w:r>
      <w:r>
        <w:rPr>
          <w:rFonts w:ascii="Times New Roman" w:eastAsia="黑体" w:hAnsi="Times New Roman" w:cs="Times New Roman"/>
          <w:szCs w:val="21"/>
        </w:rPr>
        <w:t>仪器设备要求</w:t>
      </w:r>
    </w:p>
    <w:p w14:paraId="0B319718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bookmarkStart w:id="25" w:name="_Toc30126"/>
      <w:bookmarkStart w:id="26" w:name="_Toc14427"/>
      <w:bookmarkStart w:id="27" w:name="_Toc32443"/>
      <w:bookmarkStart w:id="28" w:name="_Toc8770"/>
      <w:bookmarkStart w:id="29" w:name="_Toc19177"/>
      <w:bookmarkStart w:id="30" w:name="_Toc32199"/>
      <w:bookmarkStart w:id="31" w:name="_Toc2760"/>
      <w:r>
        <w:rPr>
          <w:rFonts w:ascii="Times New Roman" w:eastAsiaTheme="majorEastAsia" w:hAnsi="Times New Roman" w:cs="Times New Roman" w:hint="eastAsia"/>
          <w:kern w:val="0"/>
          <w:szCs w:val="21"/>
        </w:rPr>
        <w:t xml:space="preserve">4.1 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性能参数确认</w:t>
      </w:r>
    </w:p>
    <w:p w14:paraId="4561DE5A" w14:textId="77777777" w:rsidR="003771AA" w:rsidRDefault="009E4568">
      <w:pPr>
        <w:widowControl/>
        <w:spacing w:beforeLines="50" w:before="156" w:afterLines="50" w:after="156" w:line="300" w:lineRule="auto"/>
        <w:ind w:firstLineChars="200" w:firstLine="420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仪器设备投入使用前，应依据检验方法技术要求，对其关键性能参数（如量程、灵敏度等）进行确认，确保其满足方法规定的检验能力。</w:t>
      </w:r>
    </w:p>
    <w:p w14:paraId="60FE9E68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lastRenderedPageBreak/>
        <w:t xml:space="preserve">4.2 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量值溯源管理</w:t>
      </w:r>
    </w:p>
    <w:p w14:paraId="47C6F022" w14:textId="77777777" w:rsidR="003771AA" w:rsidRDefault="009E4568">
      <w:pPr>
        <w:widowControl/>
        <w:spacing w:beforeLines="50" w:before="156" w:afterLines="50" w:after="156"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对检验结果准确性有直接影响的仪器设备（包括量器、温控装置及检验类仪器），应按照国家测量溯源要求进行</w:t>
      </w:r>
      <w:r>
        <w:rPr>
          <w:rFonts w:ascii="Times New Roman" w:hAnsi="Times New Roman" w:cs="Times New Roman"/>
          <w:kern w:val="0"/>
          <w:szCs w:val="21"/>
        </w:rPr>
        <w:t>检定与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定期校准。校准状态应通过有效证书或报告予以证明，并实施标识化管理。</w:t>
      </w:r>
    </w:p>
    <w:p w14:paraId="23C63126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bookmarkStart w:id="32" w:name="_Toc15059"/>
      <w:bookmarkStart w:id="33" w:name="_Toc11740"/>
      <w:bookmarkStart w:id="34" w:name="_Toc31293"/>
      <w:bookmarkStart w:id="35" w:name="_Toc24392"/>
      <w:bookmarkStart w:id="36" w:name="_Toc19862"/>
      <w:bookmarkStart w:id="37" w:name="_Toc20641"/>
      <w:bookmarkStart w:id="38" w:name="_Toc18036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="Times New Roman" w:eastAsia="黑体" w:hAnsi="Times New Roman" w:cs="Times New Roman" w:hint="eastAsia"/>
          <w:szCs w:val="21"/>
        </w:rPr>
        <w:t>5</w:t>
      </w:r>
      <w:r>
        <w:rPr>
          <w:rFonts w:ascii="Times New Roman" w:eastAsia="黑体" w:hAnsi="Times New Roman" w:cs="Times New Roman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检验要求</w:t>
      </w:r>
    </w:p>
    <w:p w14:paraId="74A8AE0E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5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.1 </w:t>
      </w:r>
      <w:r>
        <w:rPr>
          <w:rFonts w:ascii="Times New Roman" w:eastAsiaTheme="majorEastAsia" w:hAnsi="Times New Roman" w:cs="Times New Roman"/>
          <w:kern w:val="0"/>
          <w:szCs w:val="21"/>
        </w:rPr>
        <w:t>基本要求</w:t>
      </w:r>
    </w:p>
    <w:p w14:paraId="73256C0E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应按照检验方法中规定的分析步骤进行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，同时应对试验过程中可能存在的不安全因素（如中毒、爆炸、腐蚀、烧伤等）采取必要的防护措施。</w:t>
      </w:r>
    </w:p>
    <w:p w14:paraId="18C47354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.1.1 </w:t>
      </w:r>
      <w:r>
        <w:rPr>
          <w:rFonts w:ascii="Times New Roman" w:hAnsi="Times New Roman" w:cs="Times New Roman"/>
          <w:kern w:val="0"/>
          <w:szCs w:val="21"/>
        </w:rPr>
        <w:t>称取：使用天平进行的称量操作，其准确度要求通过数值的有效数位表示，具体称量范围应符合数值修约的规定。例如：</w:t>
      </w:r>
      <w:r>
        <w:rPr>
          <w:rFonts w:ascii="Times New Roman" w:hAnsi="Times New Roman" w:cs="Times New Roman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称取</w:t>
      </w:r>
      <w:r>
        <w:rPr>
          <w:rFonts w:ascii="Times New Roman" w:hAnsi="Times New Roman" w:cs="Times New Roman"/>
          <w:kern w:val="0"/>
          <w:szCs w:val="21"/>
        </w:rPr>
        <w:t>1g”</w:t>
      </w:r>
      <w:r>
        <w:rPr>
          <w:rFonts w:ascii="Times New Roman" w:hAnsi="Times New Roman" w:cs="Times New Roman"/>
          <w:kern w:val="0"/>
          <w:szCs w:val="21"/>
        </w:rPr>
        <w:t>指称量范围为</w:t>
      </w:r>
      <w:r>
        <w:rPr>
          <w:rFonts w:ascii="Times New Roman" w:hAnsi="Times New Roman" w:cs="Times New Roman"/>
          <w:kern w:val="0"/>
          <w:szCs w:val="21"/>
        </w:rPr>
        <w:t>0.5g-1.5g</w:t>
      </w:r>
      <w:r>
        <w:rPr>
          <w:rFonts w:ascii="Times New Roman" w:hAnsi="Times New Roman" w:cs="Times New Roman"/>
          <w:kern w:val="0"/>
          <w:szCs w:val="21"/>
        </w:rPr>
        <w:t>；</w:t>
      </w:r>
      <w:r>
        <w:rPr>
          <w:rFonts w:ascii="Times New Roman" w:hAnsi="Times New Roman" w:cs="Times New Roman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称取</w:t>
      </w:r>
      <w:r>
        <w:rPr>
          <w:rFonts w:ascii="Times New Roman" w:hAnsi="Times New Roman" w:cs="Times New Roman"/>
          <w:kern w:val="0"/>
          <w:szCs w:val="21"/>
        </w:rPr>
        <w:t>1.0g”</w:t>
      </w:r>
      <w:r>
        <w:rPr>
          <w:rFonts w:ascii="Times New Roman" w:hAnsi="Times New Roman" w:cs="Times New Roman"/>
          <w:kern w:val="0"/>
          <w:szCs w:val="21"/>
        </w:rPr>
        <w:t>指称量范围为</w:t>
      </w:r>
      <w:r>
        <w:rPr>
          <w:rFonts w:ascii="Times New Roman" w:hAnsi="Times New Roman" w:cs="Times New Roman"/>
          <w:kern w:val="0"/>
          <w:szCs w:val="21"/>
        </w:rPr>
        <w:t>0.95g-1.05g</w:t>
      </w:r>
      <w:r>
        <w:rPr>
          <w:rFonts w:ascii="Times New Roman" w:hAnsi="Times New Roman" w:cs="Times New Roman"/>
          <w:kern w:val="0"/>
          <w:szCs w:val="21"/>
        </w:rPr>
        <w:t>；</w:t>
      </w:r>
      <w:r>
        <w:rPr>
          <w:rFonts w:ascii="Times New Roman" w:hAnsi="Times New Roman" w:cs="Times New Roman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称取</w:t>
      </w:r>
      <w:r>
        <w:rPr>
          <w:rFonts w:ascii="Times New Roman" w:hAnsi="Times New Roman" w:cs="Times New Roman"/>
          <w:kern w:val="0"/>
          <w:szCs w:val="21"/>
        </w:rPr>
        <w:t>1.00g”</w:t>
      </w:r>
      <w:r>
        <w:rPr>
          <w:rFonts w:ascii="Times New Roman" w:hAnsi="Times New Roman" w:cs="Times New Roman"/>
          <w:kern w:val="0"/>
          <w:szCs w:val="21"/>
        </w:rPr>
        <w:t>指称量范围为</w:t>
      </w:r>
      <w:r>
        <w:rPr>
          <w:rFonts w:ascii="Times New Roman" w:hAnsi="Times New Roman" w:cs="Times New Roman"/>
          <w:kern w:val="0"/>
          <w:szCs w:val="21"/>
        </w:rPr>
        <w:t>0.995g-1.005g</w:t>
      </w:r>
      <w:r>
        <w:rPr>
          <w:rFonts w:ascii="Times New Roman" w:hAnsi="Times New Roman" w:cs="Times New Roman"/>
          <w:kern w:val="0"/>
          <w:szCs w:val="21"/>
        </w:rPr>
        <w:t>；</w:t>
      </w:r>
      <w:r>
        <w:rPr>
          <w:rFonts w:ascii="Times New Roman" w:hAnsi="Times New Roman" w:cs="Times New Roman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称取</w:t>
      </w:r>
      <w:r>
        <w:rPr>
          <w:rFonts w:ascii="Times New Roman" w:hAnsi="Times New Roman" w:cs="Times New Roman"/>
          <w:kern w:val="0"/>
          <w:szCs w:val="21"/>
        </w:rPr>
        <w:t>1g</w:t>
      </w:r>
      <w:r>
        <w:rPr>
          <w:rFonts w:ascii="Times New Roman" w:hAnsi="Times New Roman" w:cs="Times New Roman"/>
          <w:kern w:val="0"/>
          <w:szCs w:val="21"/>
        </w:rPr>
        <w:t>（精确至</w:t>
      </w:r>
      <w:r>
        <w:rPr>
          <w:rFonts w:ascii="Times New Roman" w:hAnsi="Times New Roman" w:cs="Times New Roman"/>
          <w:kern w:val="0"/>
          <w:szCs w:val="21"/>
        </w:rPr>
        <w:t>0.01g</w:t>
      </w:r>
      <w:r>
        <w:rPr>
          <w:rFonts w:ascii="Times New Roman" w:hAnsi="Times New Roman" w:cs="Times New Roman"/>
          <w:kern w:val="0"/>
          <w:szCs w:val="21"/>
        </w:rPr>
        <w:t>）</w:t>
      </w:r>
      <w:r>
        <w:rPr>
          <w:rFonts w:ascii="Times New Roman" w:hAnsi="Times New Roman" w:cs="Times New Roman"/>
          <w:kern w:val="0"/>
          <w:szCs w:val="21"/>
        </w:rPr>
        <w:t>”</w:t>
      </w:r>
      <w:r>
        <w:rPr>
          <w:rFonts w:ascii="Times New Roman" w:hAnsi="Times New Roman" w:cs="Times New Roman"/>
          <w:kern w:val="0"/>
          <w:szCs w:val="21"/>
        </w:rPr>
        <w:t>表示称量范围为</w:t>
      </w:r>
      <w:r>
        <w:rPr>
          <w:rFonts w:ascii="Times New Roman" w:hAnsi="Times New Roman" w:cs="Times New Roman"/>
          <w:kern w:val="0"/>
          <w:szCs w:val="21"/>
        </w:rPr>
        <w:t>0.50g-1.50g</w:t>
      </w:r>
      <w:r>
        <w:rPr>
          <w:rFonts w:ascii="Times New Roman" w:hAnsi="Times New Roman" w:cs="Times New Roman"/>
          <w:kern w:val="0"/>
          <w:szCs w:val="21"/>
        </w:rPr>
        <w:t>；</w:t>
      </w:r>
      <w:r>
        <w:rPr>
          <w:rFonts w:ascii="Times New Roman" w:hAnsi="Times New Roman" w:cs="Times New Roman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称取</w:t>
      </w:r>
      <w:r>
        <w:rPr>
          <w:rFonts w:ascii="Times New Roman" w:hAnsi="Times New Roman" w:cs="Times New Roman"/>
          <w:kern w:val="0"/>
          <w:szCs w:val="21"/>
        </w:rPr>
        <w:t>1g</w:t>
      </w:r>
      <w:r>
        <w:rPr>
          <w:rFonts w:ascii="Times New Roman" w:hAnsi="Times New Roman" w:cs="Times New Roman"/>
          <w:kern w:val="0"/>
          <w:szCs w:val="21"/>
        </w:rPr>
        <w:t>（精确至</w:t>
      </w:r>
      <w:r>
        <w:rPr>
          <w:rFonts w:ascii="Times New Roman" w:hAnsi="Times New Roman" w:cs="Times New Roman"/>
          <w:kern w:val="0"/>
          <w:szCs w:val="21"/>
        </w:rPr>
        <w:t>0.0001g</w:t>
      </w:r>
      <w:r>
        <w:rPr>
          <w:rFonts w:ascii="Times New Roman" w:hAnsi="Times New Roman" w:cs="Times New Roman"/>
          <w:kern w:val="0"/>
          <w:szCs w:val="21"/>
        </w:rPr>
        <w:t>）</w:t>
      </w:r>
      <w:r>
        <w:rPr>
          <w:rFonts w:ascii="Times New Roman" w:hAnsi="Times New Roman" w:cs="Times New Roman"/>
          <w:kern w:val="0"/>
          <w:szCs w:val="21"/>
        </w:rPr>
        <w:t>”</w:t>
      </w:r>
      <w:r>
        <w:rPr>
          <w:rFonts w:ascii="Times New Roman" w:hAnsi="Times New Roman" w:cs="Times New Roman"/>
          <w:kern w:val="0"/>
          <w:szCs w:val="21"/>
        </w:rPr>
        <w:t>表示称量范围为</w:t>
      </w:r>
      <w:r>
        <w:rPr>
          <w:rFonts w:ascii="Times New Roman" w:hAnsi="Times New Roman" w:cs="Times New Roman"/>
          <w:kern w:val="0"/>
          <w:szCs w:val="21"/>
        </w:rPr>
        <w:t>0.5000g-1.5000g</w:t>
      </w:r>
      <w:r>
        <w:rPr>
          <w:rFonts w:ascii="Times New Roman" w:hAnsi="Times New Roman" w:cs="Times New Roman"/>
          <w:kern w:val="0"/>
          <w:szCs w:val="21"/>
        </w:rPr>
        <w:t>。</w:t>
      </w:r>
    </w:p>
    <w:p w14:paraId="5DAC88B1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.1.2 </w:t>
      </w:r>
      <w:r>
        <w:rPr>
          <w:rFonts w:ascii="Times New Roman" w:hAnsi="Times New Roman" w:cs="Times New Roman"/>
          <w:kern w:val="0"/>
          <w:szCs w:val="21"/>
        </w:rPr>
        <w:t>准确称取：使用天平进行的称量操作，其称量结果的准确度应至少达到所取质量的千分之一。</w:t>
      </w:r>
    </w:p>
    <w:p w14:paraId="58F9AF6D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.1.3 </w:t>
      </w:r>
      <w:r>
        <w:rPr>
          <w:rFonts w:ascii="Times New Roman" w:hAnsi="Times New Roman" w:cs="Times New Roman"/>
          <w:kern w:val="0"/>
          <w:szCs w:val="21"/>
        </w:rPr>
        <w:t>量取：使用量筒或量杯对液体</w:t>
      </w:r>
      <w:r>
        <w:rPr>
          <w:rFonts w:ascii="Times New Roman" w:hAnsi="Times New Roman" w:cs="Times New Roman" w:hint="eastAsia"/>
          <w:kern w:val="0"/>
          <w:szCs w:val="21"/>
        </w:rPr>
        <w:t>样品</w:t>
      </w:r>
      <w:r>
        <w:rPr>
          <w:rFonts w:ascii="Times New Roman" w:hAnsi="Times New Roman" w:cs="Times New Roman"/>
          <w:kern w:val="0"/>
          <w:szCs w:val="21"/>
        </w:rPr>
        <w:t>进行取样的操作。</w:t>
      </w:r>
    </w:p>
    <w:p w14:paraId="671D31C9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.1.4 </w:t>
      </w:r>
      <w:r>
        <w:rPr>
          <w:rFonts w:ascii="Times New Roman" w:hAnsi="Times New Roman" w:cs="Times New Roman"/>
          <w:kern w:val="0"/>
          <w:szCs w:val="21"/>
        </w:rPr>
        <w:t>吸取：使用单标线吸量管、分度吸量管或</w:t>
      </w:r>
      <w:proofErr w:type="gramStart"/>
      <w:r>
        <w:rPr>
          <w:rFonts w:ascii="Times New Roman" w:hAnsi="Times New Roman" w:cs="Times New Roman"/>
          <w:kern w:val="0"/>
          <w:szCs w:val="21"/>
        </w:rPr>
        <w:t>移液枪</w:t>
      </w:r>
      <w:proofErr w:type="gramEnd"/>
      <w:r>
        <w:rPr>
          <w:rFonts w:ascii="Times New Roman" w:hAnsi="Times New Roman" w:cs="Times New Roman"/>
          <w:kern w:val="0"/>
          <w:szCs w:val="21"/>
        </w:rPr>
        <w:t>等工具对液体</w:t>
      </w:r>
      <w:r>
        <w:rPr>
          <w:rFonts w:ascii="Times New Roman" w:hAnsi="Times New Roman" w:cs="Times New Roman" w:hint="eastAsia"/>
          <w:kern w:val="0"/>
          <w:szCs w:val="21"/>
        </w:rPr>
        <w:t>样品</w:t>
      </w:r>
      <w:r>
        <w:rPr>
          <w:rFonts w:ascii="Times New Roman" w:hAnsi="Times New Roman" w:cs="Times New Roman"/>
          <w:kern w:val="0"/>
          <w:szCs w:val="21"/>
        </w:rPr>
        <w:t>进行精确取样的操作。</w:t>
      </w:r>
    </w:p>
    <w:p w14:paraId="426C1431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5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.2 </w:t>
      </w:r>
      <w:r>
        <w:rPr>
          <w:rFonts w:ascii="Times New Roman" w:eastAsiaTheme="majorEastAsia" w:hAnsi="Times New Roman" w:cs="Times New Roman"/>
          <w:kern w:val="0"/>
          <w:szCs w:val="21"/>
        </w:rPr>
        <w:t>仪器测定条件</w:t>
      </w:r>
    </w:p>
    <w:p w14:paraId="587BAF9B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检验方法中的仪器测定条件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kern w:val="0"/>
          <w:szCs w:val="21"/>
        </w:rPr>
        <w:t>参考条件，实验室可根据具体使用的仪器型号对条件进行适当优化和调整，但不得改变方法的基本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原理。</w:t>
      </w:r>
    </w:p>
    <w:p w14:paraId="7408CF19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5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.3 </w:t>
      </w:r>
      <w:r>
        <w:rPr>
          <w:rFonts w:ascii="Times New Roman" w:eastAsiaTheme="majorEastAsia" w:hAnsi="Times New Roman" w:cs="Times New Roman"/>
          <w:kern w:val="0"/>
          <w:szCs w:val="21"/>
        </w:rPr>
        <w:t>试样溶液的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定量</w:t>
      </w:r>
    </w:p>
    <w:p w14:paraId="6F48877C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.3.1 </w:t>
      </w:r>
      <w:r>
        <w:rPr>
          <w:rFonts w:ascii="Times New Roman" w:hAnsi="Times New Roman" w:cs="Times New Roman" w:hint="eastAsia"/>
          <w:kern w:val="0"/>
          <w:szCs w:val="21"/>
        </w:rPr>
        <w:t>对于</w:t>
      </w:r>
      <w:r>
        <w:rPr>
          <w:rFonts w:ascii="Times New Roman" w:hAnsi="Times New Roman" w:cs="Times New Roman"/>
          <w:kern w:val="0"/>
          <w:szCs w:val="21"/>
        </w:rPr>
        <w:t>单点定量法，应确保试样溶液中</w:t>
      </w: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的浓度与标准溶液浓度相近。</w:t>
      </w:r>
    </w:p>
    <w:p w14:paraId="333638EF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.3.2 </w:t>
      </w:r>
      <w:r>
        <w:rPr>
          <w:rFonts w:ascii="Times New Roman" w:hAnsi="Times New Roman" w:cs="Times New Roman"/>
          <w:kern w:val="0"/>
          <w:szCs w:val="21"/>
        </w:rPr>
        <w:t>对于外标法标准曲线</w:t>
      </w:r>
      <w:r>
        <w:rPr>
          <w:rFonts w:ascii="Times New Roman" w:hAnsi="Times New Roman" w:cs="Times New Roman" w:hint="eastAsia"/>
          <w:kern w:val="0"/>
          <w:szCs w:val="21"/>
        </w:rPr>
        <w:t>法</w:t>
      </w:r>
      <w:r>
        <w:rPr>
          <w:rFonts w:ascii="Times New Roman" w:hAnsi="Times New Roman" w:cs="Times New Roman"/>
          <w:kern w:val="0"/>
          <w:szCs w:val="21"/>
        </w:rPr>
        <w:t>，试液中</w:t>
      </w: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浓度应在校准曲线的线性范围内。当试样溶液浓度超出标准曲线线性范围时（过高或过低），须通过稀释或浓缩调整后重新进行定量分析。</w:t>
      </w:r>
    </w:p>
    <w:p w14:paraId="3E3FC833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.3.3 </w:t>
      </w:r>
      <w:r>
        <w:rPr>
          <w:rFonts w:ascii="Times New Roman" w:hAnsi="Times New Roman" w:cs="Times New Roman"/>
          <w:kern w:val="0"/>
          <w:szCs w:val="21"/>
        </w:rPr>
        <w:t>对于内标法标准曲线</w:t>
      </w:r>
      <w:r>
        <w:rPr>
          <w:rFonts w:ascii="Times New Roman" w:hAnsi="Times New Roman" w:cs="Times New Roman" w:hint="eastAsia"/>
          <w:kern w:val="0"/>
          <w:szCs w:val="21"/>
        </w:rPr>
        <w:t>法</w:t>
      </w:r>
      <w:r>
        <w:rPr>
          <w:rFonts w:ascii="Times New Roman" w:hAnsi="Times New Roman" w:cs="Times New Roman"/>
          <w:kern w:val="0"/>
          <w:szCs w:val="21"/>
        </w:rPr>
        <w:t>、基质匹配标准曲线</w:t>
      </w:r>
      <w:r>
        <w:rPr>
          <w:rFonts w:ascii="Times New Roman" w:hAnsi="Times New Roman" w:cs="Times New Roman" w:hint="eastAsia"/>
          <w:kern w:val="0"/>
          <w:szCs w:val="21"/>
        </w:rPr>
        <w:t>法</w:t>
      </w:r>
      <w:r>
        <w:rPr>
          <w:rFonts w:ascii="Times New Roman" w:hAnsi="Times New Roman" w:cs="Times New Roman"/>
          <w:kern w:val="0"/>
          <w:szCs w:val="21"/>
        </w:rPr>
        <w:t>、基质加标标准曲线</w:t>
      </w:r>
      <w:r>
        <w:rPr>
          <w:rFonts w:ascii="Times New Roman" w:hAnsi="Times New Roman" w:cs="Times New Roman" w:hint="eastAsia"/>
          <w:kern w:val="0"/>
          <w:szCs w:val="21"/>
        </w:rPr>
        <w:t>法</w:t>
      </w:r>
      <w:r>
        <w:rPr>
          <w:rFonts w:ascii="Times New Roman" w:hAnsi="Times New Roman" w:cs="Times New Roman"/>
          <w:kern w:val="0"/>
          <w:szCs w:val="21"/>
        </w:rPr>
        <w:t>，当样品测试浓度超出标准曲线的线性范围时，不得直接稀释后进样测定。应根据样品中</w:t>
      </w: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的实际浓度重新制作标准曲线，</w:t>
      </w:r>
      <w:r>
        <w:rPr>
          <w:rFonts w:hint="eastAsia"/>
        </w:rPr>
        <w:t>或者</w:t>
      </w:r>
      <w:proofErr w:type="gramStart"/>
      <w:r>
        <w:rPr>
          <w:rFonts w:hint="eastAsia"/>
        </w:rPr>
        <w:t>调整称样量重新</w:t>
      </w:r>
      <w:proofErr w:type="gramEnd"/>
      <w:r>
        <w:rPr>
          <w:rFonts w:hint="eastAsia"/>
        </w:rPr>
        <w:t>制备</w:t>
      </w:r>
      <w:proofErr w:type="gramStart"/>
      <w:r>
        <w:rPr>
          <w:rFonts w:hint="eastAsia"/>
        </w:rPr>
        <w:t>供试品溶液</w:t>
      </w:r>
      <w:proofErr w:type="gramEnd"/>
      <w:r>
        <w:rPr>
          <w:rFonts w:hint="eastAsia"/>
        </w:rPr>
        <w:t>进行测定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。</w:t>
      </w:r>
    </w:p>
    <w:p w14:paraId="0ACC6B9E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5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.4 </w:t>
      </w:r>
      <w:r>
        <w:rPr>
          <w:rFonts w:ascii="Times New Roman" w:eastAsiaTheme="majorEastAsia" w:hAnsi="Times New Roman" w:cs="Times New Roman"/>
          <w:kern w:val="0"/>
          <w:szCs w:val="21"/>
        </w:rPr>
        <w:t>空白试验</w:t>
      </w:r>
    </w:p>
    <w:p w14:paraId="3E59F7B8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.4.1 </w:t>
      </w:r>
      <w:r>
        <w:rPr>
          <w:rFonts w:ascii="Times New Roman" w:hAnsi="Times New Roman" w:cs="Times New Roman"/>
          <w:kern w:val="0"/>
          <w:szCs w:val="21"/>
        </w:rPr>
        <w:t>在不加入</w:t>
      </w:r>
      <w:r>
        <w:rPr>
          <w:rFonts w:ascii="Times New Roman" w:hAnsi="Times New Roman" w:cs="Times New Roman" w:hint="eastAsia"/>
          <w:kern w:val="0"/>
          <w:szCs w:val="21"/>
        </w:rPr>
        <w:t>试样</w:t>
      </w:r>
      <w:r>
        <w:rPr>
          <w:rFonts w:ascii="Times New Roman" w:hAnsi="Times New Roman" w:cs="Times New Roman"/>
          <w:kern w:val="0"/>
          <w:szCs w:val="21"/>
        </w:rPr>
        <w:t>的情况下，采用完全相同的分析步骤、试剂和用量，进行平行操作所得到的结果。通常要求空白试验的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值应低于方法检出限。</w:t>
      </w:r>
    </w:p>
    <w:p w14:paraId="195DCFA7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lastRenderedPageBreak/>
        <w:t>5</w:t>
      </w:r>
      <w:r>
        <w:rPr>
          <w:rFonts w:ascii="Times New Roman" w:hAnsi="Times New Roman" w:cs="Times New Roman"/>
          <w:kern w:val="0"/>
          <w:szCs w:val="21"/>
        </w:rPr>
        <w:t>.4.2</w:t>
      </w:r>
      <w:r>
        <w:rPr>
          <w:rFonts w:ascii="Times New Roman" w:hAnsi="Times New Roman" w:cs="Times New Roman"/>
          <w:kern w:val="0"/>
          <w:szCs w:val="21"/>
        </w:rPr>
        <w:t>如检验方法对空白试验的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值有明确规定，则空白试验结果必须符合方法规定的要求。</w:t>
      </w:r>
    </w:p>
    <w:p w14:paraId="55882073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5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.5 </w:t>
      </w:r>
      <w:r>
        <w:rPr>
          <w:rFonts w:ascii="Times New Roman" w:eastAsiaTheme="majorEastAsia" w:hAnsi="Times New Roman" w:cs="Times New Roman"/>
          <w:kern w:val="0"/>
          <w:szCs w:val="21"/>
        </w:rPr>
        <w:t>质量控制</w:t>
      </w:r>
    </w:p>
    <w:p w14:paraId="50872CF4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.5.1 </w:t>
      </w:r>
      <w:r>
        <w:rPr>
          <w:rFonts w:ascii="Times New Roman" w:hAnsi="Times New Roman" w:cs="Times New Roman"/>
          <w:kern w:val="0"/>
          <w:szCs w:val="21"/>
        </w:rPr>
        <w:t>质量控制方法包括但不限于：空白试验、平行试验、加标回收试验、保留样品复测、标准物质或质控样品测试、</w:t>
      </w:r>
      <w:proofErr w:type="gramStart"/>
      <w:r>
        <w:rPr>
          <w:rFonts w:ascii="Times New Roman" w:hAnsi="Times New Roman" w:cs="Times New Roman"/>
          <w:kern w:val="0"/>
          <w:szCs w:val="21"/>
        </w:rPr>
        <w:t>盲样测试</w:t>
      </w:r>
      <w:proofErr w:type="gramEnd"/>
      <w:r>
        <w:rPr>
          <w:rFonts w:ascii="Times New Roman" w:hAnsi="Times New Roman" w:cs="Times New Roman"/>
          <w:kern w:val="0"/>
          <w:szCs w:val="21"/>
        </w:rPr>
        <w:t>以及各类比对试验（包括人员、方法和仪器比对等）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70AD6210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>.5.2</w:t>
      </w:r>
      <w:r>
        <w:rPr>
          <w:rFonts w:ascii="Times New Roman" w:hAnsi="Times New Roman" w:cs="Times New Roman"/>
          <w:kern w:val="0"/>
          <w:szCs w:val="21"/>
        </w:rPr>
        <w:t>分析批</w:t>
      </w:r>
      <w:r>
        <w:rPr>
          <w:rFonts w:ascii="Times New Roman" w:hAnsi="Times New Roman" w:cs="Times New Roman" w:hint="eastAsia"/>
          <w:kern w:val="0"/>
          <w:szCs w:val="21"/>
        </w:rPr>
        <w:t>定义</w:t>
      </w:r>
      <w:r>
        <w:rPr>
          <w:rFonts w:ascii="Times New Roman" w:hAnsi="Times New Roman" w:cs="Times New Roman"/>
          <w:kern w:val="0"/>
          <w:szCs w:val="21"/>
        </w:rPr>
        <w:t>：由同一操作人员，使用相同的实验程序和试剂，在同一台仪器上连续地对一组</w:t>
      </w:r>
      <w:r>
        <w:rPr>
          <w:rFonts w:ascii="Times New Roman" w:hAnsi="Times New Roman" w:cs="Times New Roman" w:hint="eastAsia"/>
          <w:kern w:val="0"/>
          <w:szCs w:val="21"/>
        </w:rPr>
        <w:t>被测</w:t>
      </w:r>
      <w:r>
        <w:rPr>
          <w:rFonts w:ascii="Times New Roman" w:hAnsi="Times New Roman" w:cs="Times New Roman"/>
          <w:kern w:val="0"/>
          <w:szCs w:val="21"/>
        </w:rPr>
        <w:t>样品和控制样品进行的系列分析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4206830F" w14:textId="77777777" w:rsidR="003771AA" w:rsidRDefault="009E4568">
      <w:pPr>
        <w:widowControl/>
        <w:spacing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.5.3 </w:t>
      </w:r>
      <w:r>
        <w:rPr>
          <w:rFonts w:ascii="Times New Roman" w:hAnsi="Times New Roman" w:cs="Times New Roman"/>
          <w:kern w:val="0"/>
          <w:szCs w:val="21"/>
        </w:rPr>
        <w:t>每个分析批次中必须至少采用一种质量控制方法来监控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结果的可靠性。当质</w:t>
      </w:r>
      <w:proofErr w:type="gramStart"/>
      <w:r>
        <w:rPr>
          <w:rFonts w:ascii="Times New Roman" w:hAnsi="Times New Roman" w:cs="Times New Roman"/>
          <w:kern w:val="0"/>
          <w:szCs w:val="21"/>
        </w:rPr>
        <w:t>控结果</w:t>
      </w:r>
      <w:proofErr w:type="gramEnd"/>
      <w:r>
        <w:rPr>
          <w:rFonts w:ascii="Times New Roman" w:hAnsi="Times New Roman" w:cs="Times New Roman"/>
          <w:kern w:val="0"/>
          <w:szCs w:val="21"/>
        </w:rPr>
        <w:t>未达到预期要求时，该</w:t>
      </w:r>
      <w:r>
        <w:rPr>
          <w:rFonts w:ascii="Times New Roman" w:hAnsi="Times New Roman" w:cs="Times New Roman" w:hint="eastAsia"/>
          <w:kern w:val="0"/>
          <w:szCs w:val="21"/>
        </w:rPr>
        <w:t>分析批</w:t>
      </w:r>
      <w:r>
        <w:rPr>
          <w:rFonts w:ascii="Times New Roman" w:hAnsi="Times New Roman" w:cs="Times New Roman"/>
          <w:kern w:val="0"/>
          <w:szCs w:val="21"/>
        </w:rPr>
        <w:t>的所有检验结果均判定为无效。</w:t>
      </w:r>
    </w:p>
    <w:p w14:paraId="2C6C6CDA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bookmarkStart w:id="39" w:name="_Toc10891"/>
      <w:bookmarkStart w:id="40" w:name="_Toc7223"/>
      <w:bookmarkStart w:id="41" w:name="_Toc22077"/>
      <w:bookmarkStart w:id="42" w:name="_Toc11124"/>
      <w:bookmarkStart w:id="43" w:name="_Toc13858"/>
      <w:bookmarkStart w:id="44" w:name="_Toc16247"/>
      <w:bookmarkStart w:id="45" w:name="_Toc8855"/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ascii="Times New Roman" w:eastAsia="黑体" w:hAnsi="Times New Roman" w:cs="Times New Roman" w:hint="eastAsia"/>
          <w:szCs w:val="21"/>
        </w:rPr>
        <w:t>6</w:t>
      </w:r>
      <w:r>
        <w:rPr>
          <w:rFonts w:ascii="Times New Roman" w:eastAsia="黑体" w:hAnsi="Times New Roman" w:cs="Times New Roman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样品的要求</w:t>
      </w:r>
      <w:bookmarkEnd w:id="39"/>
      <w:bookmarkEnd w:id="40"/>
      <w:bookmarkEnd w:id="41"/>
      <w:bookmarkEnd w:id="42"/>
      <w:bookmarkEnd w:id="43"/>
      <w:bookmarkEnd w:id="44"/>
    </w:p>
    <w:p w14:paraId="78E9A7F4" w14:textId="77777777" w:rsidR="003771AA" w:rsidRDefault="009E4568">
      <w:pPr>
        <w:spacing w:line="360" w:lineRule="auto"/>
        <w:rPr>
          <w:rFonts w:ascii="Times New Roman" w:hAnsi="Times New Roman" w:cs="Times New Roman"/>
          <w:b/>
          <w:sz w:val="24"/>
        </w:rPr>
      </w:pPr>
      <w:bookmarkStart w:id="46" w:name="_Toc23028"/>
      <w:bookmarkStart w:id="47" w:name="_Toc24744"/>
      <w:bookmarkStart w:id="48" w:name="_Toc6570"/>
      <w:bookmarkStart w:id="49" w:name="_Toc5286"/>
      <w:bookmarkStart w:id="50" w:name="_Toc15286"/>
      <w:bookmarkStart w:id="51" w:name="_Toc12467"/>
      <w:r>
        <w:rPr>
          <w:rFonts w:ascii="Times New Roman" w:eastAsiaTheme="majorEastAsia" w:hAnsi="Times New Roman" w:cs="Times New Roman" w:hint="eastAsia"/>
          <w:kern w:val="0"/>
          <w:szCs w:val="21"/>
        </w:rPr>
        <w:t>6</w:t>
      </w:r>
      <w:r>
        <w:rPr>
          <w:rFonts w:ascii="Times New Roman" w:eastAsiaTheme="majorEastAsia" w:hAnsi="Times New Roman" w:cs="Times New Roman"/>
          <w:kern w:val="0"/>
          <w:szCs w:val="21"/>
        </w:rPr>
        <w:t>.1</w:t>
      </w:r>
      <w:bookmarkStart w:id="52" w:name="_Toc16645"/>
      <w:bookmarkStart w:id="53" w:name="_Toc4816"/>
      <w:bookmarkStart w:id="54" w:name="_Toc1640"/>
      <w:bookmarkStart w:id="55" w:name="_Toc24127"/>
      <w:bookmarkStart w:id="56" w:name="_Toc27782"/>
      <w:bookmarkStart w:id="57" w:name="_Toc10679"/>
      <w:bookmarkStart w:id="58" w:name="_Toc31530"/>
      <w:bookmarkEnd w:id="45"/>
      <w:bookmarkEnd w:id="46"/>
      <w:bookmarkEnd w:id="47"/>
      <w:bookmarkEnd w:id="48"/>
      <w:bookmarkEnd w:id="49"/>
      <w:bookmarkEnd w:id="50"/>
      <w:bookmarkEnd w:id="51"/>
      <w:r>
        <w:rPr>
          <w:rFonts w:ascii="Times New Roman" w:eastAsiaTheme="majorEastAsia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Theme="majorEastAsia" w:hAnsi="Times New Roman" w:cs="Times New Roman"/>
          <w:kern w:val="0"/>
          <w:szCs w:val="21"/>
        </w:rPr>
        <w:t>样品的取样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055E82AE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取样时应重点考虑样品的代表性和均匀性，同时避免发生交叉污染、样品变质或</w:t>
      </w: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降解等情况，以确保分析结果能真实反映</w:t>
      </w:r>
      <w:r>
        <w:rPr>
          <w:rFonts w:ascii="Times New Roman" w:hAnsi="Times New Roman" w:cs="Times New Roman" w:hint="eastAsia"/>
          <w:kern w:val="0"/>
          <w:szCs w:val="21"/>
        </w:rPr>
        <w:t>样品的质量</w:t>
      </w:r>
      <w:r>
        <w:rPr>
          <w:rFonts w:ascii="Times New Roman" w:hAnsi="Times New Roman" w:cs="Times New Roman"/>
          <w:kern w:val="0"/>
          <w:szCs w:val="21"/>
        </w:rPr>
        <w:t>。实验室收到样品后应及时登记，并检查封口是否完好。取样前要观察样品的性状特征，</w:t>
      </w:r>
      <w:r>
        <w:rPr>
          <w:rFonts w:ascii="Times New Roman" w:hAnsi="Times New Roman" w:cs="Times New Roman" w:hint="eastAsia"/>
          <w:kern w:val="0"/>
          <w:szCs w:val="21"/>
        </w:rPr>
        <w:t>并使</w:t>
      </w:r>
      <w:r>
        <w:rPr>
          <w:rFonts w:ascii="Times New Roman" w:hAnsi="Times New Roman" w:cs="Times New Roman"/>
          <w:kern w:val="0"/>
          <w:szCs w:val="21"/>
        </w:rPr>
        <w:t>样品充分混合均匀。开封后应迅速取出所需测定部分进行分析。如遇特殊包装形式无法按常规方法取样，或缺乏可参考的取样方法时，可制定合理的取样方案，并详细记录具体操作步骤。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0015D9D9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 xml:space="preserve">.1 </w:t>
      </w:r>
      <w:r>
        <w:rPr>
          <w:rFonts w:ascii="Times New Roman" w:hAnsi="Times New Roman" w:cs="Times New Roman" w:hint="eastAsia"/>
          <w:kern w:val="0"/>
          <w:szCs w:val="21"/>
        </w:rPr>
        <w:t>膏霜乳类样品：主要包括膏、霜、蜜、脂、乳、乳液、奶、奶液等产品。对于细颈容器内的样品，取样时应弃去至少</w:t>
      </w:r>
      <w:r>
        <w:rPr>
          <w:rFonts w:ascii="Times New Roman" w:hAnsi="Times New Roman" w:cs="Times New Roman" w:hint="eastAsia"/>
          <w:kern w:val="0"/>
          <w:szCs w:val="21"/>
        </w:rPr>
        <w:t>1 cm</w:t>
      </w:r>
      <w:r>
        <w:rPr>
          <w:rFonts w:ascii="Times New Roman" w:hAnsi="Times New Roman" w:cs="Times New Roman" w:hint="eastAsia"/>
          <w:kern w:val="0"/>
          <w:szCs w:val="21"/>
        </w:rPr>
        <w:t>最初移出的样品，挤出所需样品量后立即封闭容器。对于广口容器内的样品，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应刮弃</w:t>
      </w:r>
      <w:proofErr w:type="gramEnd"/>
      <w:r>
        <w:rPr>
          <w:rFonts w:ascii="Times New Roman" w:hAnsi="Times New Roman" w:cs="Times New Roman" w:hint="eastAsia"/>
          <w:kern w:val="0"/>
          <w:szCs w:val="21"/>
        </w:rPr>
        <w:t>表面层，取出所需样品后立即封闭容器。</w:t>
      </w:r>
    </w:p>
    <w:p w14:paraId="6E7FDCF0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 xml:space="preserve">.2 </w:t>
      </w:r>
      <w:r>
        <w:rPr>
          <w:rFonts w:ascii="Times New Roman" w:hAnsi="Times New Roman" w:cs="Times New Roman" w:hint="eastAsia"/>
          <w:kern w:val="0"/>
          <w:szCs w:val="21"/>
        </w:rPr>
        <w:t>液体类样品：主要包括露、液、水、油、油水分离等产品。取样时，打开容器前应剧烈振摇，使内容物充分混合均匀。取样后，应立即封闭容器，防止挥发或污染。</w:t>
      </w:r>
    </w:p>
    <w:p w14:paraId="4151921C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 xml:space="preserve">.3 </w:t>
      </w:r>
      <w:r>
        <w:t>凝胶类样品</w:t>
      </w:r>
      <w:r>
        <w:rPr>
          <w:rFonts w:hint="eastAsia"/>
        </w:rPr>
        <w:t>：</w:t>
      </w:r>
      <w:r>
        <w:t>主要包括</w:t>
      </w:r>
      <w:proofErr w:type="gramStart"/>
      <w:r>
        <w:t>啫喱</w:t>
      </w:r>
      <w:proofErr w:type="gramEnd"/>
      <w:r>
        <w:t>、胶等产品。</w:t>
      </w:r>
      <w:r>
        <w:rPr>
          <w:rFonts w:ascii="Times New Roman" w:hAnsi="Times New Roman" w:cs="Times New Roman"/>
          <w:kern w:val="0"/>
          <w:szCs w:val="21"/>
        </w:rPr>
        <w:t>参照</w:t>
      </w:r>
      <w:r>
        <w:rPr>
          <w:rFonts w:ascii="Times New Roman" w:hAnsi="Times New Roman" w:cs="Times New Roman" w:hint="eastAsia"/>
          <w:kern w:val="0"/>
          <w:szCs w:val="21"/>
        </w:rPr>
        <w:t>6.1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 w:hint="eastAsia"/>
          <w:kern w:val="0"/>
          <w:szCs w:val="21"/>
        </w:rPr>
        <w:t>膏霜乳类样品</w:t>
      </w:r>
      <w:r>
        <w:rPr>
          <w:rFonts w:ascii="Times New Roman" w:hAnsi="Times New Roman" w:cs="Times New Roman"/>
          <w:kern w:val="0"/>
          <w:szCs w:val="21"/>
        </w:rPr>
        <w:t>的取样方法执行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7E9BDD8A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4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kern w:val="0"/>
          <w:szCs w:val="21"/>
        </w:rPr>
        <w:t>粉</w:t>
      </w:r>
      <w:r>
        <w:rPr>
          <w:rFonts w:ascii="Times New Roman" w:hAnsi="Times New Roman" w:cs="Times New Roman"/>
          <w:kern w:val="0"/>
          <w:szCs w:val="21"/>
        </w:rPr>
        <w:t>剂类样品</w:t>
      </w:r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主要包括散粉、颗粒等产品。打开前应猛烈振摇，使内容物混合均匀后称取测试部分。</w:t>
      </w:r>
    </w:p>
    <w:p w14:paraId="5752AFC7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6.1.5 </w:t>
      </w:r>
      <w:r>
        <w:rPr>
          <w:rFonts w:ascii="Times New Roman" w:hAnsi="Times New Roman" w:cs="Times New Roman" w:hint="eastAsia"/>
          <w:kern w:val="0"/>
          <w:szCs w:val="21"/>
        </w:rPr>
        <w:t>块状类样品：主要包括块状粉、大块固体等产品。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应刮弃</w:t>
      </w:r>
      <w:proofErr w:type="gramEnd"/>
      <w:r>
        <w:rPr>
          <w:rFonts w:ascii="Times New Roman" w:hAnsi="Times New Roman" w:cs="Times New Roman" w:hint="eastAsia"/>
          <w:kern w:val="0"/>
          <w:szCs w:val="21"/>
        </w:rPr>
        <w:t>表面层后再取样，确保取样部位具有代表性。</w:t>
      </w:r>
    </w:p>
    <w:p w14:paraId="38A9533E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6.1.</w:t>
      </w: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Cs w:val="21"/>
        </w:rPr>
        <w:t>泥类样品</w:t>
      </w:r>
      <w:proofErr w:type="gramEnd"/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主要包括泥状固体等产品。应充分搅拌使样品混合均匀，</w:t>
      </w:r>
      <w:proofErr w:type="gramStart"/>
      <w:r>
        <w:rPr>
          <w:rFonts w:ascii="Times New Roman" w:hAnsi="Times New Roman" w:cs="Times New Roman"/>
          <w:kern w:val="0"/>
          <w:szCs w:val="21"/>
        </w:rPr>
        <w:t>刮弃表面</w:t>
      </w:r>
      <w:proofErr w:type="gramEnd"/>
      <w:r>
        <w:rPr>
          <w:rFonts w:ascii="Times New Roman" w:hAnsi="Times New Roman" w:cs="Times New Roman"/>
          <w:kern w:val="0"/>
          <w:szCs w:val="21"/>
        </w:rPr>
        <w:t>层后取出所需样品，立即封闭容器。</w:t>
      </w:r>
    </w:p>
    <w:p w14:paraId="42290E53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6.1.</w:t>
      </w:r>
      <w:r>
        <w:rPr>
          <w:rFonts w:ascii="Times New Roman" w:hAnsi="Times New Roman" w:cs="Times New Roman" w:hint="eastAsia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Cs w:val="21"/>
        </w:rPr>
        <w:t>蜡基类</w:t>
      </w:r>
      <w:proofErr w:type="gramEnd"/>
      <w:r>
        <w:rPr>
          <w:rFonts w:ascii="Times New Roman" w:hAnsi="Times New Roman" w:cs="Times New Roman"/>
          <w:kern w:val="0"/>
          <w:szCs w:val="21"/>
        </w:rPr>
        <w:t>样品</w:t>
      </w:r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主要包括以蜡为主要基料的产品（如口红等）。</w:t>
      </w:r>
      <w:proofErr w:type="gramStart"/>
      <w:r>
        <w:rPr>
          <w:rFonts w:ascii="Times New Roman" w:hAnsi="Times New Roman" w:cs="Times New Roman"/>
          <w:kern w:val="0"/>
          <w:szCs w:val="21"/>
        </w:rPr>
        <w:t>应刮弃</w:t>
      </w:r>
      <w:proofErr w:type="gramEnd"/>
      <w:r>
        <w:rPr>
          <w:rFonts w:ascii="Times New Roman" w:hAnsi="Times New Roman" w:cs="Times New Roman"/>
          <w:kern w:val="0"/>
          <w:szCs w:val="21"/>
        </w:rPr>
        <w:t>表面层后再取样。如需加热熔化取样的，应控制加热温度，避免被测原料降解。</w:t>
      </w:r>
    </w:p>
    <w:p w14:paraId="2746DB2B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6.1.</w:t>
      </w:r>
      <w:r>
        <w:rPr>
          <w:rFonts w:ascii="Times New Roman" w:hAnsi="Times New Roman" w:cs="Times New Roman" w:hint="eastAsia"/>
          <w:kern w:val="0"/>
          <w:szCs w:val="21"/>
        </w:rPr>
        <w:t>8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喷雾剂类样品</w:t>
      </w:r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主要包括不含推进剂的喷雾产品。取样时应剧烈</w:t>
      </w:r>
      <w:proofErr w:type="gramStart"/>
      <w:r>
        <w:rPr>
          <w:rFonts w:ascii="Times New Roman" w:hAnsi="Times New Roman" w:cs="Times New Roman"/>
          <w:kern w:val="0"/>
          <w:szCs w:val="21"/>
        </w:rPr>
        <w:t>振摇使内容</w:t>
      </w:r>
      <w:proofErr w:type="gramEnd"/>
      <w:r>
        <w:rPr>
          <w:rFonts w:ascii="Times New Roman" w:hAnsi="Times New Roman" w:cs="Times New Roman"/>
          <w:kern w:val="0"/>
          <w:szCs w:val="21"/>
        </w:rPr>
        <w:t>物充分混合均匀，喷出适量样品至洁净容器中</w:t>
      </w:r>
      <w:r>
        <w:rPr>
          <w:rFonts w:ascii="Times New Roman" w:hAnsi="Times New Roman" w:cs="Times New Roman" w:hint="eastAsia"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参照</w:t>
      </w:r>
      <w:r>
        <w:rPr>
          <w:rFonts w:ascii="Times New Roman" w:hAnsi="Times New Roman" w:cs="Times New Roman" w:hint="eastAsia"/>
          <w:kern w:val="0"/>
          <w:szCs w:val="21"/>
        </w:rPr>
        <w:t>6.1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2</w:t>
      </w:r>
      <w:r>
        <w:rPr>
          <w:rFonts w:ascii="Times New Roman" w:hAnsi="Times New Roman" w:cs="Times New Roman" w:hint="eastAsia"/>
          <w:kern w:val="0"/>
          <w:szCs w:val="21"/>
        </w:rPr>
        <w:t>液体类样品</w:t>
      </w:r>
      <w:r>
        <w:rPr>
          <w:rFonts w:ascii="Times New Roman" w:hAnsi="Times New Roman" w:cs="Times New Roman"/>
          <w:kern w:val="0"/>
          <w:szCs w:val="21"/>
        </w:rPr>
        <w:t>的取样方法执行进行测定。取样后应立即封闭容器。</w:t>
      </w:r>
    </w:p>
    <w:p w14:paraId="40D77111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lastRenderedPageBreak/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9</w:t>
      </w:r>
      <w:r>
        <w:rPr>
          <w:rFonts w:ascii="Times New Roman" w:hAnsi="Times New Roman" w:cs="Times New Roman" w:hint="eastAsia"/>
          <w:kern w:val="0"/>
          <w:szCs w:val="21"/>
        </w:rPr>
        <w:t>气</w:t>
      </w:r>
      <w:r>
        <w:rPr>
          <w:rFonts w:ascii="Times New Roman" w:hAnsi="Times New Roman" w:cs="Times New Roman"/>
          <w:kern w:val="0"/>
          <w:szCs w:val="21"/>
        </w:rPr>
        <w:t>雾类样品：主要包括含有推进剂的</w:t>
      </w:r>
      <w:r>
        <w:rPr>
          <w:rFonts w:ascii="Times New Roman" w:hAnsi="Times New Roman" w:cs="Times New Roman" w:hint="eastAsia"/>
          <w:kern w:val="0"/>
          <w:szCs w:val="21"/>
        </w:rPr>
        <w:t>产品。</w:t>
      </w:r>
      <w:r>
        <w:rPr>
          <w:rFonts w:ascii="Times New Roman" w:hAnsi="Times New Roman" w:cs="Times New Roman"/>
          <w:kern w:val="0"/>
          <w:szCs w:val="21"/>
        </w:rPr>
        <w:t>可根据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需求选择以下两种取样方法。一般情况下优选方法</w:t>
      </w:r>
      <w:proofErr w:type="gramStart"/>
      <w:r>
        <w:rPr>
          <w:rFonts w:ascii="Times New Roman" w:hAnsi="Times New Roman" w:cs="Times New Roman"/>
          <w:kern w:val="0"/>
          <w:szCs w:val="21"/>
        </w:rPr>
        <w:t>一</w:t>
      </w:r>
      <w:proofErr w:type="gramEnd"/>
      <w:r>
        <w:rPr>
          <w:rFonts w:ascii="Times New Roman" w:hAnsi="Times New Roman" w:cs="Times New Roman"/>
          <w:kern w:val="0"/>
          <w:szCs w:val="21"/>
        </w:rPr>
        <w:t>，挥发性有机物测定则优选方法二。</w:t>
      </w:r>
    </w:p>
    <w:p w14:paraId="3569D5CD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6.1.9.1</w:t>
      </w:r>
      <w:r>
        <w:rPr>
          <w:rFonts w:ascii="Times New Roman" w:hAnsi="Times New Roman" w:cs="Times New Roman"/>
          <w:kern w:val="0"/>
          <w:szCs w:val="21"/>
        </w:rPr>
        <w:t>方法</w:t>
      </w:r>
      <w:proofErr w:type="gramStart"/>
      <w:r>
        <w:rPr>
          <w:rFonts w:ascii="Times New Roman" w:hAnsi="Times New Roman" w:cs="Times New Roman"/>
          <w:kern w:val="0"/>
          <w:szCs w:val="21"/>
        </w:rPr>
        <w:t>一</w:t>
      </w:r>
      <w:proofErr w:type="gramEnd"/>
      <w:r>
        <w:rPr>
          <w:rFonts w:ascii="Times New Roman" w:hAnsi="Times New Roman" w:cs="Times New Roman"/>
          <w:kern w:val="0"/>
          <w:szCs w:val="21"/>
        </w:rPr>
        <w:t>取样操作步骤</w:t>
      </w:r>
    </w:p>
    <w:p w14:paraId="0F5EF5A9" w14:textId="77777777" w:rsidR="003771AA" w:rsidRDefault="009E4568">
      <w:pPr>
        <w:widowControl/>
        <w:numPr>
          <w:ilvl w:val="0"/>
          <w:numId w:val="2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取完整包装样品，去除易脱落部件，清洁外包装并摇匀，连接取样导管，称量样品总质量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kern w:val="0"/>
          <w:szCs w:val="21"/>
        </w:rPr>
        <w:t>。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1FCC8F59" w14:textId="77777777" w:rsidR="003771AA" w:rsidRDefault="009E4568">
      <w:pPr>
        <w:widowControl/>
        <w:numPr>
          <w:ilvl w:val="0"/>
          <w:numId w:val="2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将样品完全喷出至已</w:t>
      </w:r>
      <w:r>
        <w:rPr>
          <w:rFonts w:ascii="Times New Roman" w:hAnsi="Times New Roman" w:cs="Times New Roman" w:hint="eastAsia"/>
          <w:kern w:val="0"/>
          <w:szCs w:val="21"/>
        </w:rPr>
        <w:t>称定</w:t>
      </w:r>
      <w:r>
        <w:rPr>
          <w:rFonts w:ascii="Times New Roman" w:hAnsi="Times New Roman" w:cs="Times New Roman"/>
          <w:kern w:val="0"/>
          <w:szCs w:val="21"/>
        </w:rPr>
        <w:t>质量（</w:t>
      </w:r>
      <w:r>
        <w:rPr>
          <w:rFonts w:ascii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3</w:t>
      </w:r>
      <w:r>
        <w:rPr>
          <w:rFonts w:ascii="Times New Roman" w:hAnsi="Times New Roman" w:cs="Times New Roman"/>
          <w:kern w:val="0"/>
          <w:szCs w:val="21"/>
        </w:rPr>
        <w:t>）的洁净烧杯或具塞试管</w:t>
      </w:r>
      <w:r>
        <w:rPr>
          <w:rFonts w:ascii="Times New Roman" w:hAnsi="Times New Roman" w:cs="Times New Roman" w:hint="eastAsia"/>
          <w:kern w:val="0"/>
          <w:szCs w:val="21"/>
        </w:rPr>
        <w:t>底部</w:t>
      </w:r>
      <w:r>
        <w:rPr>
          <w:rFonts w:ascii="Times New Roman" w:hAnsi="Times New Roman" w:cs="Times New Roman"/>
          <w:kern w:val="0"/>
          <w:szCs w:val="21"/>
        </w:rPr>
        <w:t>，避免样品损失，称量外包装和取样导管的质量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cs="Times New Roman" w:hint="eastAsia"/>
          <w:i/>
          <w:iCs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kern w:val="0"/>
          <w:szCs w:val="21"/>
        </w:rPr>
        <w:t>。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18791F5C" w14:textId="77777777" w:rsidR="003771AA" w:rsidRDefault="009E4568">
      <w:pPr>
        <w:widowControl/>
        <w:numPr>
          <w:ilvl w:val="0"/>
          <w:numId w:val="2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将</w:t>
      </w:r>
      <w:r>
        <w:rPr>
          <w:rFonts w:ascii="Times New Roman" w:hAnsi="Times New Roman" w:cs="Times New Roman" w:hint="eastAsia"/>
          <w:kern w:val="0"/>
          <w:szCs w:val="21"/>
        </w:rPr>
        <w:t>上述装有</w:t>
      </w:r>
      <w:r>
        <w:rPr>
          <w:rFonts w:ascii="Times New Roman" w:hAnsi="Times New Roman" w:cs="Times New Roman"/>
          <w:kern w:val="0"/>
          <w:szCs w:val="21"/>
        </w:rPr>
        <w:t>样品的容器置于通风橱</w:t>
      </w:r>
      <w:r>
        <w:rPr>
          <w:rFonts w:ascii="Times New Roman" w:hAnsi="Times New Roman" w:cs="Times New Roman" w:hint="eastAsia"/>
          <w:kern w:val="0"/>
          <w:szCs w:val="21"/>
        </w:rPr>
        <w:t>内</w:t>
      </w:r>
      <w:r>
        <w:rPr>
          <w:rFonts w:ascii="Times New Roman" w:hAnsi="Times New Roman" w:cs="Times New Roman"/>
          <w:kern w:val="0"/>
          <w:szCs w:val="21"/>
        </w:rPr>
        <w:t>，超声</w:t>
      </w:r>
      <w:r>
        <w:rPr>
          <w:rFonts w:ascii="Times New Roman" w:hAnsi="Times New Roman" w:cs="Times New Roman"/>
          <w:kern w:val="0"/>
          <w:szCs w:val="21"/>
        </w:rPr>
        <w:t>10</w:t>
      </w:r>
      <w:r>
        <w:rPr>
          <w:rFonts w:ascii="Times New Roman" w:hAnsi="Times New Roman" w:cs="Times New Roman" w:hint="eastAsia"/>
          <w:kern w:val="0"/>
          <w:szCs w:val="21"/>
        </w:rPr>
        <w:t xml:space="preserve"> min</w:t>
      </w:r>
      <w:r>
        <w:rPr>
          <w:rFonts w:ascii="Times New Roman" w:hAnsi="Times New Roman" w:cs="Times New Roman" w:hint="eastAsia"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排除残余推进剂，</w:t>
      </w:r>
      <w:proofErr w:type="gramStart"/>
      <w:r>
        <w:rPr>
          <w:rFonts w:ascii="Times New Roman" w:hAnsi="Times New Roman" w:cs="Times New Roman"/>
          <w:kern w:val="0"/>
          <w:szCs w:val="21"/>
        </w:rPr>
        <w:t>称量总</w:t>
      </w:r>
      <w:proofErr w:type="gramEnd"/>
      <w:r>
        <w:rPr>
          <w:rFonts w:ascii="Times New Roman" w:hAnsi="Times New Roman" w:cs="Times New Roman"/>
          <w:kern w:val="0"/>
          <w:szCs w:val="21"/>
        </w:rPr>
        <w:t>质量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4</w:t>
      </w:r>
      <w:r>
        <w:rPr>
          <w:rFonts w:ascii="Times New Roman" w:hAnsi="Times New Roman" w:cs="Times New Roman"/>
          <w:kern w:val="0"/>
          <w:szCs w:val="21"/>
        </w:rPr>
        <w:t>。按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方法</w:t>
      </w:r>
      <w:r>
        <w:rPr>
          <w:rFonts w:ascii="Times New Roman" w:hAnsi="Times New Roman" w:cs="Times New Roman" w:hint="eastAsia"/>
          <w:kern w:val="0"/>
          <w:szCs w:val="21"/>
        </w:rPr>
        <w:t>进行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称取及</w:t>
      </w:r>
      <w:r>
        <w:rPr>
          <w:rFonts w:ascii="Times New Roman" w:hAnsi="Times New Roman" w:cs="Times New Roman"/>
          <w:kern w:val="0"/>
          <w:szCs w:val="21"/>
        </w:rPr>
        <w:t>前处理</w:t>
      </w:r>
      <w:proofErr w:type="gramEnd"/>
      <w:r>
        <w:rPr>
          <w:rFonts w:ascii="Times New Roman" w:hAnsi="Times New Roman" w:cs="Times New Roman"/>
          <w:kern w:val="0"/>
          <w:szCs w:val="21"/>
        </w:rPr>
        <w:t>，用于</w:t>
      </w:r>
      <w:r>
        <w:rPr>
          <w:rFonts w:ascii="Times New Roman" w:hAnsi="Times New Roman" w:cs="Times New Roman" w:hint="eastAsia"/>
          <w:kern w:val="0"/>
          <w:szCs w:val="21"/>
        </w:rPr>
        <w:t>被测原料百分含量</w:t>
      </w:r>
      <w:r>
        <w:rPr>
          <w:rFonts w:ascii="Times New Roman" w:hAnsi="Times New Roman" w:cs="Times New Roman"/>
          <w:kern w:val="0"/>
          <w:szCs w:val="21"/>
        </w:rPr>
        <w:t>ω</w:t>
      </w:r>
      <w:r>
        <w:rPr>
          <w:rFonts w:ascii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kern w:val="0"/>
          <w:szCs w:val="21"/>
        </w:rPr>
        <w:t>测定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438D58EB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6.1.9.2</w:t>
      </w:r>
      <w:r>
        <w:rPr>
          <w:rFonts w:ascii="Times New Roman" w:hAnsi="Times New Roman" w:cs="Times New Roman"/>
          <w:kern w:val="0"/>
          <w:szCs w:val="21"/>
        </w:rPr>
        <w:t>方法二取样操作步骤</w:t>
      </w:r>
    </w:p>
    <w:p w14:paraId="2E772F51" w14:textId="77777777" w:rsidR="003771AA" w:rsidRDefault="009E4568">
      <w:pPr>
        <w:widowControl/>
        <w:numPr>
          <w:ilvl w:val="0"/>
          <w:numId w:val="3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取</w:t>
      </w:r>
      <w:proofErr w:type="gramStart"/>
      <w:r>
        <w:rPr>
          <w:rFonts w:ascii="Times New Roman" w:hAnsi="Times New Roman" w:cs="Times New Roman"/>
          <w:kern w:val="0"/>
          <w:szCs w:val="21"/>
        </w:rPr>
        <w:t>一</w:t>
      </w:r>
      <w:proofErr w:type="gramEnd"/>
      <w:r>
        <w:rPr>
          <w:rFonts w:ascii="Times New Roman" w:hAnsi="Times New Roman" w:cs="Times New Roman"/>
          <w:kern w:val="0"/>
          <w:szCs w:val="21"/>
        </w:rPr>
        <w:t>罐试样，去除易脱落部件，清洁外包装，称量样品总质量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kern w:val="0"/>
          <w:szCs w:val="21"/>
        </w:rPr>
        <w:t>M</w:t>
      </w:r>
      <w:r>
        <w:rPr>
          <w:rFonts w:ascii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kern w:val="0"/>
          <w:szCs w:val="21"/>
        </w:rPr>
        <w:t>，置于</w:t>
      </w:r>
      <w:r>
        <w:rPr>
          <w:rFonts w:ascii="Times New Roman" w:hAnsi="Times New Roman" w:cs="Times New Roman"/>
          <w:kern w:val="0"/>
          <w:szCs w:val="21"/>
        </w:rPr>
        <w:t>-20℃</w:t>
      </w:r>
      <w:proofErr w:type="gramStart"/>
      <w:r>
        <w:rPr>
          <w:rFonts w:ascii="Times New Roman" w:hAnsi="Times New Roman" w:cs="Times New Roman"/>
          <w:kern w:val="0"/>
          <w:szCs w:val="21"/>
        </w:rPr>
        <w:t>冷冻约</w:t>
      </w:r>
      <w:proofErr w:type="gramEnd"/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 w:hint="eastAsia"/>
          <w:kern w:val="0"/>
          <w:szCs w:val="21"/>
        </w:rPr>
        <w:t>h</w:t>
      </w:r>
      <w:r>
        <w:rPr>
          <w:rFonts w:ascii="Times New Roman" w:hAnsi="Times New Roman" w:cs="Times New Roman"/>
          <w:kern w:val="0"/>
          <w:szCs w:val="21"/>
        </w:rPr>
        <w:t>。</w:t>
      </w:r>
    </w:p>
    <w:p w14:paraId="3F7A9EF5" w14:textId="77777777" w:rsidR="003771AA" w:rsidRDefault="009E4568">
      <w:pPr>
        <w:widowControl/>
        <w:numPr>
          <w:ilvl w:val="0"/>
          <w:numId w:val="3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将试样置于通风</w:t>
      </w:r>
      <w:r>
        <w:rPr>
          <w:rFonts w:ascii="Times New Roman" w:hAnsi="Times New Roman" w:cs="Times New Roman" w:hint="eastAsia"/>
          <w:kern w:val="0"/>
          <w:szCs w:val="21"/>
        </w:rPr>
        <w:t>橱内</w:t>
      </w:r>
      <w:r>
        <w:rPr>
          <w:rFonts w:ascii="Times New Roman" w:hAnsi="Times New Roman" w:cs="Times New Roman"/>
          <w:kern w:val="0"/>
          <w:szCs w:val="21"/>
        </w:rPr>
        <w:t>，保持静止，在罐顶开</w:t>
      </w:r>
      <w:proofErr w:type="gramStart"/>
      <w:r>
        <w:rPr>
          <w:rFonts w:ascii="Times New Roman" w:hAnsi="Times New Roman" w:cs="Times New Roman"/>
          <w:kern w:val="0"/>
          <w:szCs w:val="21"/>
        </w:rPr>
        <w:t>一</w:t>
      </w:r>
      <w:proofErr w:type="gramEnd"/>
      <w:r>
        <w:rPr>
          <w:rFonts w:ascii="Times New Roman" w:hAnsi="Times New Roman" w:cs="Times New Roman"/>
          <w:kern w:val="0"/>
          <w:szCs w:val="21"/>
        </w:rPr>
        <w:t>约</w:t>
      </w:r>
      <w:r>
        <w:rPr>
          <w:rFonts w:ascii="Times New Roman" w:hAnsi="Times New Roman" w:cs="Times New Roman"/>
          <w:kern w:val="0"/>
          <w:szCs w:val="21"/>
        </w:rPr>
        <w:t>0.2mm</w:t>
      </w:r>
      <w:r>
        <w:rPr>
          <w:rFonts w:ascii="Times New Roman" w:hAnsi="Times New Roman" w:cs="Times New Roman"/>
          <w:kern w:val="0"/>
          <w:szCs w:val="21"/>
        </w:rPr>
        <w:t>直径的小孔，使推进剂缓慢挥发。待推进剂挥发完毕后扩大开口，将内容物倒入已</w:t>
      </w:r>
      <w:r>
        <w:rPr>
          <w:rFonts w:ascii="Times New Roman" w:hAnsi="Times New Roman" w:cs="Times New Roman" w:hint="eastAsia"/>
          <w:kern w:val="0"/>
          <w:szCs w:val="21"/>
        </w:rPr>
        <w:t>称重</w:t>
      </w:r>
      <w:r>
        <w:rPr>
          <w:rFonts w:ascii="Times New Roman" w:hAnsi="Times New Roman" w:cs="Times New Roman"/>
          <w:kern w:val="0"/>
          <w:szCs w:val="21"/>
        </w:rPr>
        <w:t>为</w:t>
      </w:r>
      <w:r>
        <w:rPr>
          <w:rFonts w:ascii="Times New Roman" w:hAnsi="Times New Roman" w:cs="Times New Roman"/>
          <w:kern w:val="0"/>
          <w:szCs w:val="21"/>
        </w:rPr>
        <w:t>M</w:t>
      </w:r>
      <w:r>
        <w:rPr>
          <w:rFonts w:ascii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hAnsi="Times New Roman" w:cs="Times New Roman"/>
          <w:kern w:val="0"/>
          <w:szCs w:val="21"/>
        </w:rPr>
        <w:t>的带冷凝管三角瓶中。用水（必要时用热水）彻底清洗样品瓶</w:t>
      </w:r>
      <w:r>
        <w:rPr>
          <w:rFonts w:ascii="Times New Roman" w:hAnsi="Times New Roman" w:cs="Times New Roman" w:hint="eastAsia"/>
          <w:kern w:val="0"/>
          <w:szCs w:val="21"/>
        </w:rPr>
        <w:t>内部</w:t>
      </w:r>
      <w:r>
        <w:rPr>
          <w:rFonts w:ascii="Times New Roman" w:hAnsi="Times New Roman" w:cs="Times New Roman"/>
          <w:kern w:val="0"/>
          <w:szCs w:val="21"/>
        </w:rPr>
        <w:t>，擦干后置烘箱中于</w:t>
      </w:r>
      <w:r>
        <w:rPr>
          <w:rFonts w:ascii="Times New Roman" w:hAnsi="Times New Roman" w:cs="Times New Roman"/>
          <w:kern w:val="0"/>
          <w:szCs w:val="21"/>
        </w:rPr>
        <w:t xml:space="preserve"> 105</w:t>
      </w:r>
      <w:r>
        <w:rPr>
          <w:rFonts w:ascii="Times New Roman" w:hAnsi="Times New Roman" w:cs="Times New Roman" w:hint="eastAsia"/>
          <w:kern w:val="0"/>
          <w:szCs w:val="21"/>
        </w:rPr>
        <w:t>℃</w:t>
      </w:r>
      <w:r>
        <w:rPr>
          <w:rFonts w:ascii="Times New Roman" w:hAnsi="Times New Roman" w:cs="Times New Roman"/>
          <w:kern w:val="0"/>
          <w:szCs w:val="21"/>
        </w:rPr>
        <w:t>烘干，称量空罐</w:t>
      </w:r>
      <w:r>
        <w:rPr>
          <w:rFonts w:ascii="Times New Roman" w:hAnsi="Times New Roman" w:cs="Times New Roman" w:hint="eastAsia"/>
          <w:kern w:val="0"/>
          <w:szCs w:val="21"/>
        </w:rPr>
        <w:t>质量为</w:t>
      </w:r>
      <w:r>
        <w:rPr>
          <w:rFonts w:ascii="Times New Roman" w:hAnsi="Times New Roman" w:cs="Times New Roman"/>
          <w:kern w:val="0"/>
          <w:szCs w:val="21"/>
        </w:rPr>
        <w:t>M</w:t>
      </w:r>
      <w:r>
        <w:rPr>
          <w:rFonts w:ascii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kern w:val="0"/>
          <w:szCs w:val="21"/>
        </w:rPr>
        <w:t>。注意检查罐内是否有</w:t>
      </w:r>
      <w:proofErr w:type="gramStart"/>
      <w:r>
        <w:rPr>
          <w:rFonts w:ascii="Times New Roman" w:hAnsi="Times New Roman" w:cs="Times New Roman"/>
          <w:kern w:val="0"/>
          <w:szCs w:val="21"/>
        </w:rPr>
        <w:t>内容物挂壁</w:t>
      </w:r>
      <w:proofErr w:type="gramEnd"/>
      <w:r>
        <w:rPr>
          <w:rFonts w:ascii="Times New Roman" w:hAnsi="Times New Roman" w:cs="Times New Roman"/>
          <w:kern w:val="0"/>
          <w:szCs w:val="21"/>
        </w:rPr>
        <w:t>、残留，尽量将内容物完全转移。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6098D4F3" w14:textId="77777777" w:rsidR="003771AA" w:rsidRDefault="009E4568">
      <w:pPr>
        <w:widowControl/>
        <w:numPr>
          <w:ilvl w:val="0"/>
          <w:numId w:val="3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将</w:t>
      </w:r>
      <w:r>
        <w:rPr>
          <w:rFonts w:ascii="Times New Roman" w:hAnsi="Times New Roman" w:cs="Times New Roman" w:hint="eastAsia"/>
          <w:kern w:val="0"/>
          <w:szCs w:val="21"/>
        </w:rPr>
        <w:t>上述</w:t>
      </w:r>
      <w:r>
        <w:rPr>
          <w:rFonts w:ascii="Times New Roman" w:hAnsi="Times New Roman" w:cs="Times New Roman"/>
          <w:kern w:val="0"/>
          <w:szCs w:val="21"/>
        </w:rPr>
        <w:t>样品在</w:t>
      </w:r>
      <w:r>
        <w:rPr>
          <w:rFonts w:ascii="Times New Roman" w:hAnsi="Times New Roman" w:cs="Times New Roman"/>
          <w:kern w:val="0"/>
          <w:szCs w:val="21"/>
        </w:rPr>
        <w:t>50℃</w:t>
      </w:r>
      <w:r>
        <w:rPr>
          <w:rFonts w:ascii="Times New Roman" w:hAnsi="Times New Roman" w:cs="Times New Roman"/>
          <w:kern w:val="0"/>
          <w:szCs w:val="21"/>
        </w:rPr>
        <w:t>水浴中加热回流</w:t>
      </w:r>
      <w:r>
        <w:rPr>
          <w:rFonts w:ascii="Times New Roman" w:hAnsi="Times New Roman" w:cs="Times New Roman"/>
          <w:kern w:val="0"/>
          <w:szCs w:val="21"/>
        </w:rPr>
        <w:t>30</w:t>
      </w:r>
      <w:r>
        <w:rPr>
          <w:rFonts w:ascii="Times New Roman" w:hAnsi="Times New Roman" w:cs="Times New Roman" w:hint="eastAsia"/>
          <w:kern w:val="0"/>
          <w:szCs w:val="21"/>
        </w:rPr>
        <w:t xml:space="preserve"> min</w:t>
      </w:r>
      <w:r>
        <w:rPr>
          <w:rFonts w:ascii="Times New Roman" w:hAnsi="Times New Roman" w:cs="Times New Roman"/>
          <w:kern w:val="0"/>
          <w:szCs w:val="21"/>
        </w:rPr>
        <w:t>，蒸发残余推进剂，</w:t>
      </w:r>
      <w:proofErr w:type="gramStart"/>
      <w:r>
        <w:rPr>
          <w:rFonts w:ascii="Times New Roman" w:hAnsi="Times New Roman" w:cs="Times New Roman"/>
          <w:kern w:val="0"/>
          <w:szCs w:val="21"/>
        </w:rPr>
        <w:t>称量总</w:t>
      </w:r>
      <w:proofErr w:type="gramEnd"/>
      <w:r>
        <w:rPr>
          <w:rFonts w:ascii="Times New Roman" w:hAnsi="Times New Roman" w:cs="Times New Roman"/>
          <w:kern w:val="0"/>
          <w:szCs w:val="21"/>
        </w:rPr>
        <w:t>质量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kern w:val="0"/>
          <w:szCs w:val="21"/>
        </w:rPr>
        <w:t>M</w:t>
      </w:r>
      <w:r>
        <w:rPr>
          <w:rFonts w:ascii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hAnsi="Times New Roman" w:cs="Times New Roman"/>
          <w:kern w:val="0"/>
          <w:szCs w:val="21"/>
        </w:rPr>
        <w:t>。按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方法</w:t>
      </w:r>
      <w:r>
        <w:rPr>
          <w:rFonts w:ascii="Times New Roman" w:hAnsi="Times New Roman" w:cs="Times New Roman" w:hint="eastAsia"/>
          <w:kern w:val="0"/>
          <w:szCs w:val="21"/>
        </w:rPr>
        <w:t>进行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称取及</w:t>
      </w:r>
      <w:r>
        <w:rPr>
          <w:rFonts w:ascii="Times New Roman" w:hAnsi="Times New Roman" w:cs="Times New Roman"/>
          <w:kern w:val="0"/>
          <w:szCs w:val="21"/>
        </w:rPr>
        <w:t>前处理</w:t>
      </w:r>
      <w:proofErr w:type="gramEnd"/>
      <w:r>
        <w:rPr>
          <w:rFonts w:ascii="Times New Roman" w:hAnsi="Times New Roman" w:cs="Times New Roman"/>
          <w:kern w:val="0"/>
          <w:szCs w:val="21"/>
        </w:rPr>
        <w:t>，用于</w:t>
      </w:r>
      <w:r>
        <w:rPr>
          <w:rFonts w:ascii="Times New Roman" w:hAnsi="Times New Roman" w:cs="Times New Roman" w:hint="eastAsia"/>
          <w:kern w:val="0"/>
          <w:szCs w:val="21"/>
        </w:rPr>
        <w:t>被测原料百分含量</w:t>
      </w:r>
      <w:r>
        <w:rPr>
          <w:rFonts w:ascii="Times New Roman" w:hAnsi="Times New Roman" w:cs="Times New Roman"/>
          <w:kern w:val="0"/>
          <w:szCs w:val="21"/>
        </w:rPr>
        <w:t>ω</w:t>
      </w:r>
      <w:r>
        <w:rPr>
          <w:rFonts w:ascii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kern w:val="0"/>
          <w:szCs w:val="21"/>
        </w:rPr>
        <w:t>测定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61F56BCB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6.1.9.3</w:t>
      </w:r>
      <w:r>
        <w:rPr>
          <w:rFonts w:ascii="Times New Roman" w:hAnsi="Times New Roman" w:cs="Times New Roman"/>
          <w:kern w:val="0"/>
          <w:szCs w:val="21"/>
        </w:rPr>
        <w:t>计算方法</w:t>
      </w:r>
    </w:p>
    <w:p w14:paraId="3207DE3B" w14:textId="77777777" w:rsidR="003771AA" w:rsidRDefault="009E4568">
      <w:pPr>
        <w:widowControl/>
        <w:numPr>
          <w:ilvl w:val="0"/>
          <w:numId w:val="4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若产品技术要求为含推进剂：</w:t>
      </w:r>
    </w:p>
    <w:p w14:paraId="11E21C85" w14:textId="77777777" w:rsidR="003771AA" w:rsidRDefault="009E4568">
      <w:pPr>
        <w:widowControl/>
        <w:numPr>
          <w:ilvl w:val="255"/>
          <w:numId w:val="0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在完整样品中的含量计算公式为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Cs w:val="21"/>
        </w:rPr>
        <w:t>ω = ω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i/>
          <w:iCs/>
          <w:kern w:val="0"/>
          <w:szCs w:val="21"/>
        </w:rPr>
        <w:t xml:space="preserve"> ×</w:t>
      </w:r>
      <w:r>
        <w:rPr>
          <w:rFonts w:ascii="Times New Roman" w:hAnsi="Times New Roman" w:cs="Times New Roman"/>
          <w:i/>
          <w:iCs/>
          <w:kern w:val="0"/>
          <w:szCs w:val="21"/>
        </w:rPr>
        <w:t>（</w:t>
      </w:r>
      <w:r>
        <w:rPr>
          <w:rFonts w:ascii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4</w:t>
      </w:r>
      <w:r>
        <w:rPr>
          <w:rFonts w:ascii="Times New Roman" w:hAnsi="Times New Roman" w:cs="Times New Roman"/>
          <w:i/>
          <w:iCs/>
          <w:kern w:val="0"/>
          <w:szCs w:val="21"/>
        </w:rPr>
        <w:t>-M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3</w:t>
      </w:r>
      <w:r>
        <w:rPr>
          <w:rFonts w:ascii="Times New Roman" w:hAnsi="Times New Roman" w:cs="Times New Roman"/>
          <w:i/>
          <w:iCs/>
          <w:kern w:val="0"/>
          <w:szCs w:val="21"/>
        </w:rPr>
        <w:t>）</w:t>
      </w:r>
      <w:r>
        <w:rPr>
          <w:rFonts w:ascii="Times New Roman" w:hAnsi="Times New Roman" w:cs="Times New Roman"/>
          <w:i/>
          <w:iCs/>
          <w:kern w:val="0"/>
          <w:szCs w:val="21"/>
        </w:rPr>
        <w:t>/</w:t>
      </w:r>
      <w:r>
        <w:rPr>
          <w:rFonts w:ascii="Times New Roman" w:hAnsi="Times New Roman" w:cs="Times New Roman"/>
          <w:i/>
          <w:iCs/>
          <w:kern w:val="0"/>
          <w:szCs w:val="21"/>
        </w:rPr>
        <w:t>（</w:t>
      </w:r>
      <w:r>
        <w:rPr>
          <w:rFonts w:ascii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i/>
          <w:iCs/>
          <w:kern w:val="0"/>
          <w:szCs w:val="21"/>
        </w:rPr>
        <w:t>-M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i/>
          <w:iCs/>
          <w:kern w:val="0"/>
          <w:szCs w:val="21"/>
        </w:rPr>
        <w:t>）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1E8FD556" w14:textId="77777777" w:rsidR="003771AA" w:rsidRDefault="009E4568">
      <w:pPr>
        <w:widowControl/>
        <w:numPr>
          <w:ilvl w:val="0"/>
          <w:numId w:val="4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若产品技术要求为不含推进剂：</w:t>
      </w:r>
    </w:p>
    <w:p w14:paraId="7C6CD741" w14:textId="77777777" w:rsidR="003771AA" w:rsidRDefault="009E4568">
      <w:pPr>
        <w:widowControl/>
        <w:numPr>
          <w:ilvl w:val="255"/>
          <w:numId w:val="0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在完整样品中的含量计算公式为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Cs w:val="21"/>
        </w:rPr>
        <w:t>ω = ω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1</w:t>
      </w:r>
    </w:p>
    <w:p w14:paraId="1EB622C6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10</w:t>
      </w:r>
      <w:r>
        <w:rPr>
          <w:rFonts w:ascii="Times New Roman" w:hAnsi="Times New Roman" w:cs="Times New Roman" w:hint="eastAsia"/>
          <w:kern w:val="0"/>
          <w:szCs w:val="21"/>
        </w:rPr>
        <w:t>贴、膜、含基材类样品</w:t>
      </w:r>
      <w:r>
        <w:rPr>
          <w:rFonts w:ascii="Times New Roman" w:hAnsi="Times New Roman" w:cs="Times New Roman"/>
          <w:kern w:val="0"/>
          <w:szCs w:val="21"/>
        </w:rPr>
        <w:t>：主要包括贴、膜、</w:t>
      </w:r>
      <w:proofErr w:type="gramStart"/>
      <w:r>
        <w:rPr>
          <w:rFonts w:ascii="Times New Roman" w:hAnsi="Times New Roman" w:cs="Times New Roman"/>
          <w:kern w:val="0"/>
          <w:szCs w:val="21"/>
        </w:rPr>
        <w:t>含配合</w:t>
      </w:r>
      <w:proofErr w:type="gramEnd"/>
      <w:r>
        <w:rPr>
          <w:rFonts w:ascii="Times New Roman" w:hAnsi="Times New Roman" w:cs="Times New Roman"/>
          <w:kern w:val="0"/>
          <w:szCs w:val="21"/>
        </w:rPr>
        <w:t>化妆品使用的基材的产品。具体取样要求如下：</w:t>
      </w:r>
    </w:p>
    <w:p w14:paraId="171C2817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6.1.10.1 </w:t>
      </w:r>
      <w:r>
        <w:t>贴</w:t>
      </w:r>
      <w:r>
        <w:rPr>
          <w:rFonts w:hint="eastAsia"/>
        </w:rPr>
        <w:t>、</w:t>
      </w:r>
      <w:r>
        <w:t>膜</w:t>
      </w:r>
      <w:r>
        <w:rPr>
          <w:rFonts w:hint="eastAsia"/>
        </w:rPr>
        <w:t>类样品</w:t>
      </w:r>
    </w:p>
    <w:p w14:paraId="707BF406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（</w:t>
      </w:r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）液体与</w:t>
      </w:r>
      <w:r>
        <w:rPr>
          <w:rFonts w:ascii="Times New Roman" w:hAnsi="Times New Roman" w:cs="Times New Roman" w:hint="eastAsia"/>
          <w:kern w:val="0"/>
          <w:szCs w:val="21"/>
        </w:rPr>
        <w:t>贴</w:t>
      </w:r>
      <w:r>
        <w:rPr>
          <w:rFonts w:ascii="Times New Roman" w:hAnsi="Times New Roman" w:cs="Times New Roman"/>
          <w:kern w:val="0"/>
          <w:szCs w:val="21"/>
        </w:rPr>
        <w:t>膜纸一体包装</w:t>
      </w:r>
      <w:r>
        <w:rPr>
          <w:rFonts w:ascii="Times New Roman" w:hAnsi="Times New Roman" w:cs="Times New Roman" w:hint="eastAsia"/>
          <w:kern w:val="0"/>
          <w:szCs w:val="21"/>
        </w:rPr>
        <w:t>的产品</w:t>
      </w:r>
      <w:r>
        <w:rPr>
          <w:rFonts w:ascii="Times New Roman" w:hAnsi="Times New Roman" w:cs="Times New Roman"/>
          <w:kern w:val="0"/>
          <w:szCs w:val="21"/>
        </w:rPr>
        <w:t>：揉搓包装袋，使液体充分浸润</w:t>
      </w:r>
      <w:proofErr w:type="gramStart"/>
      <w:r>
        <w:rPr>
          <w:rFonts w:ascii="Times New Roman" w:hAnsi="Times New Roman" w:cs="Times New Roman"/>
          <w:kern w:val="0"/>
          <w:szCs w:val="21"/>
        </w:rPr>
        <w:t>面膜纸并混合</w:t>
      </w:r>
      <w:proofErr w:type="gramEnd"/>
      <w:r>
        <w:rPr>
          <w:rFonts w:ascii="Times New Roman" w:hAnsi="Times New Roman" w:cs="Times New Roman"/>
          <w:kern w:val="0"/>
          <w:szCs w:val="21"/>
        </w:rPr>
        <w:t>均匀后，挤出液体部分进行测定。</w:t>
      </w:r>
    </w:p>
    <w:p w14:paraId="0FE48AA0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（</w:t>
      </w:r>
      <w:r>
        <w:rPr>
          <w:rFonts w:ascii="Times New Roman" w:hAnsi="Times New Roman" w:cs="Times New Roman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>）冻干粉</w:t>
      </w:r>
      <w:r>
        <w:rPr>
          <w:rFonts w:ascii="Times New Roman" w:hAnsi="Times New Roman" w:cs="Times New Roman"/>
          <w:kern w:val="0"/>
          <w:szCs w:val="21"/>
        </w:rPr>
        <w:t>/</w:t>
      </w:r>
      <w:r>
        <w:rPr>
          <w:rFonts w:ascii="Times New Roman" w:hAnsi="Times New Roman" w:cs="Times New Roman"/>
          <w:kern w:val="0"/>
          <w:szCs w:val="21"/>
        </w:rPr>
        <w:t>溶剂与</w:t>
      </w:r>
      <w:r>
        <w:rPr>
          <w:rFonts w:ascii="Times New Roman" w:hAnsi="Times New Roman" w:cs="Times New Roman" w:hint="eastAsia"/>
          <w:kern w:val="0"/>
          <w:szCs w:val="21"/>
        </w:rPr>
        <w:t>贴膜</w:t>
      </w:r>
      <w:r>
        <w:rPr>
          <w:rFonts w:ascii="Times New Roman" w:hAnsi="Times New Roman" w:cs="Times New Roman"/>
          <w:kern w:val="0"/>
          <w:szCs w:val="21"/>
        </w:rPr>
        <w:t>纸分装</w:t>
      </w:r>
      <w:r>
        <w:rPr>
          <w:rFonts w:ascii="Times New Roman" w:hAnsi="Times New Roman" w:cs="Times New Roman" w:hint="eastAsia"/>
          <w:kern w:val="0"/>
          <w:szCs w:val="21"/>
        </w:rPr>
        <w:t>的产品</w:t>
      </w:r>
      <w:r>
        <w:rPr>
          <w:rFonts w:ascii="Times New Roman" w:hAnsi="Times New Roman" w:cs="Times New Roman"/>
          <w:kern w:val="0"/>
          <w:szCs w:val="21"/>
        </w:rPr>
        <w:t>：按产品使用说明将溶剂</w:t>
      </w:r>
      <w:r>
        <w:rPr>
          <w:rFonts w:ascii="Times New Roman" w:hAnsi="Times New Roman" w:cs="Times New Roman"/>
          <w:kern w:val="0"/>
          <w:szCs w:val="21"/>
        </w:rPr>
        <w:t>/</w:t>
      </w:r>
      <w:r>
        <w:rPr>
          <w:rFonts w:ascii="Times New Roman" w:hAnsi="Times New Roman" w:cs="Times New Roman"/>
          <w:kern w:val="0"/>
          <w:szCs w:val="21"/>
        </w:rPr>
        <w:t>溶液与</w:t>
      </w:r>
      <w:r>
        <w:rPr>
          <w:rFonts w:ascii="Times New Roman" w:hAnsi="Times New Roman" w:cs="Times New Roman" w:hint="eastAsia"/>
          <w:kern w:val="0"/>
          <w:szCs w:val="21"/>
        </w:rPr>
        <w:t>贴</w:t>
      </w:r>
      <w:r>
        <w:rPr>
          <w:rFonts w:ascii="Times New Roman" w:hAnsi="Times New Roman" w:cs="Times New Roman"/>
          <w:kern w:val="0"/>
          <w:szCs w:val="21"/>
        </w:rPr>
        <w:t>膜纸混合，待充分浸润并均匀后，挤出液体部分进行测定。</w:t>
      </w:r>
    </w:p>
    <w:p w14:paraId="0F50DAD8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（</w:t>
      </w:r>
      <w:r>
        <w:rPr>
          <w:rFonts w:ascii="Times New Roman" w:hAnsi="Times New Roman" w:cs="Times New Roman"/>
          <w:kern w:val="0"/>
          <w:szCs w:val="21"/>
        </w:rPr>
        <w:t>3</w:t>
      </w:r>
      <w:r>
        <w:rPr>
          <w:rFonts w:ascii="Times New Roman" w:hAnsi="Times New Roman" w:cs="Times New Roman"/>
          <w:kern w:val="0"/>
          <w:szCs w:val="21"/>
        </w:rPr>
        <w:t>）</w:t>
      </w:r>
      <w:r>
        <w:rPr>
          <w:rFonts w:ascii="Times New Roman" w:hAnsi="Times New Roman" w:cs="Times New Roman" w:hint="eastAsia"/>
          <w:kern w:val="0"/>
          <w:szCs w:val="21"/>
        </w:rPr>
        <w:t>贴</w:t>
      </w:r>
      <w:r>
        <w:rPr>
          <w:rFonts w:ascii="Times New Roman" w:hAnsi="Times New Roman" w:cs="Times New Roman"/>
          <w:kern w:val="0"/>
          <w:szCs w:val="21"/>
        </w:rPr>
        <w:t>膜纸含有</w:t>
      </w: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的</w:t>
      </w:r>
      <w:r>
        <w:rPr>
          <w:rFonts w:ascii="Times New Roman" w:hAnsi="Times New Roman" w:cs="Times New Roman" w:hint="eastAsia"/>
          <w:kern w:val="0"/>
          <w:szCs w:val="21"/>
        </w:rPr>
        <w:t>产品</w:t>
      </w:r>
      <w:r>
        <w:rPr>
          <w:rFonts w:ascii="Times New Roman" w:hAnsi="Times New Roman" w:cs="Times New Roman"/>
          <w:kern w:val="0"/>
          <w:szCs w:val="21"/>
        </w:rPr>
        <w:t>：按产品使用说明将</w:t>
      </w:r>
      <w:r>
        <w:rPr>
          <w:rFonts w:ascii="Times New Roman" w:hAnsi="Times New Roman" w:cs="Times New Roman" w:hint="eastAsia"/>
          <w:kern w:val="0"/>
          <w:szCs w:val="21"/>
        </w:rPr>
        <w:t>贴</w:t>
      </w:r>
      <w:r>
        <w:rPr>
          <w:rFonts w:ascii="Times New Roman" w:hAnsi="Times New Roman" w:cs="Times New Roman"/>
          <w:kern w:val="0"/>
          <w:szCs w:val="21"/>
        </w:rPr>
        <w:t>膜纸浸泡于指定液体中，待充分浸润后取液体部分进行测定。</w:t>
      </w:r>
    </w:p>
    <w:p w14:paraId="73392E10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6.1.10.2 </w:t>
      </w:r>
      <w:r>
        <w:t>含基材</w:t>
      </w:r>
      <w:r>
        <w:rPr>
          <w:rFonts w:hint="eastAsia"/>
        </w:rPr>
        <w:t>类样品</w:t>
      </w:r>
    </w:p>
    <w:p w14:paraId="48499980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    </w:t>
      </w:r>
      <w:r>
        <w:t>对于含有化妆棉、刷头等基材的产品，应根据产品的具体形态，将基材与化妆品成分分离后取样</w:t>
      </w:r>
      <w:r>
        <w:rPr>
          <w:rFonts w:hint="eastAsia"/>
        </w:rPr>
        <w:t>。</w:t>
      </w:r>
    </w:p>
    <w:p w14:paraId="2593A3D3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lastRenderedPageBreak/>
        <w:t xml:space="preserve">6.1.11 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冻干类样品</w:t>
      </w:r>
      <w:proofErr w:type="gramEnd"/>
      <w:r>
        <w:rPr>
          <w:rFonts w:ascii="Times New Roman" w:hAnsi="Times New Roman" w:cs="Times New Roman" w:hint="eastAsia"/>
          <w:kern w:val="0"/>
          <w:szCs w:val="21"/>
        </w:rPr>
        <w:t>：主要包括冻干粉、冻干片等产品。取样前应检查包装的密封性，确保产品未受潮，开封后应立即取样，避免长时间暴露在空气中。对于冻干粉，如为多个小包装，应随机选取多个包装进行取样，混合均匀后进行测定；对于冻干片，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应刮弃</w:t>
      </w:r>
      <w:proofErr w:type="gramEnd"/>
      <w:r>
        <w:rPr>
          <w:rFonts w:ascii="Times New Roman" w:hAnsi="Times New Roman" w:cs="Times New Roman" w:hint="eastAsia"/>
          <w:kern w:val="0"/>
          <w:szCs w:val="21"/>
        </w:rPr>
        <w:t>表面可能受污染的部分，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取内部</w:t>
      </w:r>
      <w:proofErr w:type="gramEnd"/>
      <w:r>
        <w:rPr>
          <w:rFonts w:ascii="Times New Roman" w:hAnsi="Times New Roman" w:cs="Times New Roman" w:hint="eastAsia"/>
          <w:kern w:val="0"/>
          <w:szCs w:val="21"/>
        </w:rPr>
        <w:t>样品进行测定。如需检测复溶后状态，应按照产品使用说明添加指定的溶剂进行复溶，待完全溶解并混合均匀后取样进行测定。</w:t>
      </w:r>
    </w:p>
    <w:p w14:paraId="3AE22159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12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kern w:val="0"/>
          <w:szCs w:val="21"/>
        </w:rPr>
        <w:t>不属于以上范围的产品，应根据其物理性状特征参照相应类别的取样方法，或制定合理的取样方案。</w:t>
      </w:r>
    </w:p>
    <w:p w14:paraId="783F260A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6</w:t>
      </w:r>
      <w:r>
        <w:rPr>
          <w:rFonts w:ascii="Times New Roman" w:eastAsiaTheme="majorEastAsia" w:hAnsi="Times New Roman" w:cs="Times New Roman"/>
          <w:kern w:val="0"/>
          <w:szCs w:val="21"/>
        </w:rPr>
        <w:t>.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2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 </w:t>
      </w:r>
      <w:r>
        <w:rPr>
          <w:rFonts w:ascii="Times New Roman" w:eastAsiaTheme="majorEastAsia" w:hAnsi="Times New Roman" w:cs="Times New Roman"/>
          <w:kern w:val="0"/>
          <w:szCs w:val="21"/>
        </w:rPr>
        <w:t>试样储存</w:t>
      </w:r>
      <w:bookmarkEnd w:id="52"/>
      <w:r>
        <w:rPr>
          <w:rFonts w:ascii="Times New Roman" w:eastAsiaTheme="majorEastAsia" w:hAnsi="Times New Roman" w:cs="Times New Roman"/>
          <w:kern w:val="0"/>
          <w:szCs w:val="21"/>
        </w:rPr>
        <w:t>要求</w:t>
      </w:r>
      <w:bookmarkEnd w:id="53"/>
      <w:bookmarkEnd w:id="54"/>
      <w:bookmarkEnd w:id="55"/>
      <w:bookmarkEnd w:id="56"/>
      <w:bookmarkEnd w:id="57"/>
      <w:bookmarkEnd w:id="58"/>
    </w:p>
    <w:p w14:paraId="59B983CC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 xml:space="preserve">.1 </w:t>
      </w:r>
      <w:r>
        <w:rPr>
          <w:rFonts w:ascii="Times New Roman" w:hAnsi="Times New Roman" w:cs="Times New Roman"/>
          <w:kern w:val="0"/>
          <w:szCs w:val="21"/>
        </w:rPr>
        <w:t>容器要求</w:t>
      </w:r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试样应放入清洁、惰性材质的密封容器内，容器类型可根据试样和</w:t>
      </w: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的性质选择，如广口玻璃瓶、聚乙烯瓶或袋等。</w:t>
      </w:r>
    </w:p>
    <w:p w14:paraId="132F0553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 xml:space="preserve">.2 </w:t>
      </w:r>
      <w:r>
        <w:rPr>
          <w:rFonts w:ascii="Times New Roman" w:hAnsi="Times New Roman" w:cs="Times New Roman"/>
          <w:kern w:val="0"/>
          <w:szCs w:val="21"/>
        </w:rPr>
        <w:t>储存环境</w:t>
      </w:r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试样应在适宜的环境中保存，避免样品变质或污染，并在规定的期限内完成检验。</w:t>
      </w:r>
    </w:p>
    <w:p w14:paraId="7F8B2994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 xml:space="preserve">.3 </w:t>
      </w:r>
      <w:r>
        <w:rPr>
          <w:rFonts w:ascii="Times New Roman" w:hAnsi="Times New Roman" w:cs="Times New Roman"/>
          <w:kern w:val="0"/>
          <w:szCs w:val="21"/>
        </w:rPr>
        <w:t>标识要求</w:t>
      </w:r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试样应有清晰的唯一性标识，以便于追溯和管理。</w:t>
      </w:r>
    </w:p>
    <w:p w14:paraId="13B1F856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bookmarkStart w:id="59" w:name="_Toc31314"/>
      <w:bookmarkStart w:id="60" w:name="_Toc17450"/>
      <w:bookmarkStart w:id="61" w:name="_Toc10920"/>
      <w:bookmarkStart w:id="62" w:name="_Toc2006"/>
      <w:bookmarkStart w:id="63" w:name="_Toc32715"/>
      <w:bookmarkStart w:id="64" w:name="_Toc23558"/>
      <w:bookmarkStart w:id="65" w:name="_Toc21986"/>
      <w:r>
        <w:rPr>
          <w:rFonts w:ascii="Times New Roman" w:eastAsia="黑体" w:hAnsi="Times New Roman" w:cs="Times New Roman" w:hint="eastAsia"/>
          <w:szCs w:val="21"/>
        </w:rPr>
        <w:t>7</w:t>
      </w:r>
      <w:r>
        <w:rPr>
          <w:rFonts w:ascii="Times New Roman" w:eastAsia="黑体" w:hAnsi="Times New Roman" w:cs="Times New Roman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分析结果的表述方式</w:t>
      </w:r>
      <w:bookmarkEnd w:id="59"/>
      <w:bookmarkEnd w:id="60"/>
      <w:bookmarkEnd w:id="61"/>
      <w:bookmarkEnd w:id="62"/>
      <w:bookmarkEnd w:id="63"/>
      <w:bookmarkEnd w:id="64"/>
      <w:bookmarkEnd w:id="65"/>
    </w:p>
    <w:p w14:paraId="6693D305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7</w:t>
      </w:r>
      <w:r>
        <w:rPr>
          <w:rFonts w:ascii="Times New Roman" w:eastAsiaTheme="majorEastAsia" w:hAnsi="Times New Roman" w:cs="Times New Roman"/>
          <w:kern w:val="0"/>
          <w:szCs w:val="21"/>
        </w:rPr>
        <w:t>.1</w:t>
      </w:r>
      <w:r>
        <w:rPr>
          <w:rFonts w:ascii="Times New Roman" w:eastAsiaTheme="majorEastAsia" w:hAnsi="Times New Roman" w:cs="Times New Roman"/>
          <w:kern w:val="0"/>
          <w:szCs w:val="21"/>
        </w:rPr>
        <w:t>浓度表示</w:t>
      </w:r>
    </w:p>
    <w:p w14:paraId="7B70B657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.1.1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的浓度：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的物质的量除以混合物的体积：</w:t>
      </w:r>
    </w:p>
    <w:p w14:paraId="3DA0694C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m:oMath>
        <m:r>
          <w:rPr>
            <w:rFonts w:ascii="Cambria Math" w:hAnsi="Cambria Math" w:cs="Times New Roman"/>
            <w:kern w:val="0"/>
            <w:szCs w:val="21"/>
          </w:rPr>
          <m:t>c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（</m:t>
        </m:r>
        <m:r>
          <w:rPr>
            <w:rFonts w:ascii="Cambria Math" w:hAnsi="Cambria Math" w:cs="Times New Roman"/>
            <w:kern w:val="0"/>
            <w:szCs w:val="21"/>
          </w:rPr>
          <m:t>B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）</m:t>
        </m:r>
        <m:r>
          <w:rPr>
            <w:rFonts w:ascii="Cambria Math" w:hAnsi="Cambria Math" w:cs="Times New Roman"/>
            <w:kern w:val="0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kern w:val="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kern w:val="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kern w:val="0"/>
                <w:szCs w:val="21"/>
              </w:rPr>
              <m:t>V</m:t>
            </m:r>
          </m:den>
        </m:f>
      </m:oMath>
      <w:r>
        <w:rPr>
          <w:rFonts w:ascii="Times New Roman" w:hAnsi="Times New Roman" w:cs="Times New Roman" w:hint="eastAsia"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单位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Cs w:val="21"/>
        </w:rPr>
        <w:t>mol</w:t>
      </w:r>
      <w:proofErr w:type="spellEnd"/>
      <w:r>
        <w:rPr>
          <w:rFonts w:ascii="Times New Roman" w:hAnsi="Times New Roman" w:cs="Times New Roman"/>
          <w:kern w:val="0"/>
          <w:szCs w:val="21"/>
        </w:rPr>
        <w:t>/L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63CD8FF7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.1.2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的质量浓度：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的质量除以混合物的体积：</w:t>
      </w:r>
    </w:p>
    <w:p w14:paraId="2A006E15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i/>
          <w:iCs/>
          <w:kern w:val="0"/>
          <w:szCs w:val="21"/>
        </w:rPr>
      </w:pPr>
      <m:oMath>
        <m:r>
          <w:rPr>
            <w:rFonts w:ascii="Cambria Math" w:hAnsi="Cambria Math" w:cs="Times New Roman"/>
            <w:kern w:val="0"/>
            <w:szCs w:val="21"/>
          </w:rPr>
          <m:t>ρ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（</m:t>
        </m:r>
        <m:r>
          <w:rPr>
            <w:rFonts w:ascii="Cambria Math" w:hAnsi="Cambria Math" w:cs="Times New Roman"/>
            <w:kern w:val="0"/>
            <w:szCs w:val="21"/>
          </w:rPr>
          <m:t>B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）</m:t>
        </m:r>
        <m:r>
          <w:rPr>
            <w:rFonts w:ascii="Cambria Math" w:hAnsi="Cambria Math" w:cs="Times New Roman"/>
            <w:kern w:val="0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kern w:val="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kern w:val="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kern w:val="0"/>
                <w:szCs w:val="21"/>
              </w:rPr>
              <m:t>V</m:t>
            </m:r>
          </m:den>
        </m:f>
      </m:oMath>
      <w:r>
        <w:rPr>
          <w:rFonts w:ascii="Times New Roman" w:hAnsi="Times New Roman" w:cs="Times New Roman" w:hint="eastAsia"/>
          <w:i/>
          <w:iCs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单位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kern w:val="0"/>
          <w:szCs w:val="21"/>
        </w:rPr>
        <w:t>g/L</w:t>
      </w:r>
      <w:r>
        <w:rPr>
          <w:rFonts w:ascii="Times New Roman" w:hAnsi="Times New Roman" w:cs="Times New Roman"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mg/L</w:t>
      </w:r>
      <w:r>
        <w:rPr>
          <w:rFonts w:ascii="Times New Roman" w:hAnsi="Times New Roman" w:cs="Times New Roman"/>
          <w:kern w:val="0"/>
          <w:szCs w:val="21"/>
        </w:rPr>
        <w:t>，</w:t>
      </w:r>
      <w:proofErr w:type="spellStart"/>
      <w:r>
        <w:rPr>
          <w:rFonts w:ascii="Times New Roman" w:hAnsi="Times New Roman" w:cs="Times New Roman"/>
          <w:kern w:val="0"/>
          <w:szCs w:val="21"/>
        </w:rPr>
        <w:t>μg</w:t>
      </w:r>
      <w:proofErr w:type="spellEnd"/>
      <w:r>
        <w:rPr>
          <w:rFonts w:ascii="Times New Roman" w:hAnsi="Times New Roman" w:cs="Times New Roman"/>
          <w:kern w:val="0"/>
          <w:szCs w:val="21"/>
        </w:rPr>
        <w:t>/L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63F15479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.1.3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的质量分数：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的质量与混合物的质量之比：</w:t>
      </w:r>
    </w:p>
    <w:p w14:paraId="1493E534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m:oMath>
        <m:r>
          <w:rPr>
            <w:rFonts w:ascii="Cambria Math" w:hAnsi="Cambria Math" w:cs="Times New Roman"/>
          </w:rPr>
          <m:t>w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（</m:t>
        </m:r>
        <m:r>
          <w:rPr>
            <w:rFonts w:ascii="Cambria Math" w:hAnsi="Cambria Math" w:cs="Times New Roman"/>
            <w:kern w:val="0"/>
            <w:szCs w:val="21"/>
          </w:rPr>
          <m:t>B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）</m:t>
        </m:r>
        <m:r>
          <w:rPr>
            <w:rFonts w:ascii="Cambria Math" w:hAnsi="Cambria Math" w:cs="Times New Roman"/>
            <w:kern w:val="0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kern w:val="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kern w:val="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kern w:val="0"/>
                <w:szCs w:val="21"/>
              </w:rPr>
              <m:t>m</m:t>
            </m:r>
          </m:den>
        </m:f>
      </m:oMath>
      <w:r>
        <w:rPr>
          <w:rFonts w:ascii="Times New Roman" w:hAnsi="Times New Roman" w:cs="Times New Roman" w:hint="eastAsia"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无量纲单位，可用</w:t>
      </w:r>
      <w:r>
        <w:rPr>
          <w:rFonts w:ascii="Times New Roman" w:hAnsi="Times New Roman" w:cs="Times New Roman"/>
          <w:kern w:val="0"/>
          <w:szCs w:val="21"/>
        </w:rPr>
        <w:t>%</w:t>
      </w:r>
      <w:r>
        <w:rPr>
          <w:rFonts w:ascii="Times New Roman" w:hAnsi="Times New Roman" w:cs="Times New Roman"/>
          <w:kern w:val="0"/>
          <w:szCs w:val="21"/>
        </w:rPr>
        <w:t>表示浓度值，也可用</w:t>
      </w:r>
      <w:r>
        <w:rPr>
          <w:rFonts w:ascii="Times New Roman" w:hAnsi="Times New Roman" w:cs="Times New Roman"/>
          <w:kern w:val="0"/>
          <w:szCs w:val="21"/>
        </w:rPr>
        <w:t>mg/kg</w:t>
      </w:r>
      <w:r>
        <w:rPr>
          <w:rFonts w:ascii="Times New Roman" w:hAnsi="Times New Roman" w:cs="Times New Roman"/>
          <w:kern w:val="0"/>
          <w:szCs w:val="21"/>
        </w:rPr>
        <w:t>，</w:t>
      </w:r>
      <w:proofErr w:type="spellStart"/>
      <w:r>
        <w:rPr>
          <w:rFonts w:ascii="Times New Roman" w:hAnsi="Times New Roman" w:cs="Times New Roman"/>
          <w:kern w:val="0"/>
          <w:szCs w:val="21"/>
        </w:rPr>
        <w:t>μg</w:t>
      </w:r>
      <w:proofErr w:type="spellEnd"/>
      <w:r>
        <w:rPr>
          <w:rFonts w:ascii="Times New Roman" w:hAnsi="Times New Roman" w:cs="Times New Roman"/>
          <w:kern w:val="0"/>
          <w:szCs w:val="21"/>
        </w:rPr>
        <w:t>/g</w:t>
      </w:r>
      <w:r>
        <w:rPr>
          <w:rFonts w:ascii="Times New Roman" w:hAnsi="Times New Roman" w:cs="Times New Roman"/>
          <w:kern w:val="0"/>
          <w:szCs w:val="21"/>
        </w:rPr>
        <w:t>等表示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517E295D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.1.4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的体积分数：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的体积除以混合物的体积：</w:t>
      </w:r>
    </w:p>
    <w:p w14:paraId="0E2C2E46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m:oMath>
        <m:r>
          <w:rPr>
            <w:rFonts w:ascii="Cambria Math" w:hAnsi="Cambria Math" w:cs="Times New Roman"/>
            <w:kern w:val="0"/>
            <w:szCs w:val="21"/>
          </w:rPr>
          <m:t>φ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（</m:t>
        </m:r>
        <m:r>
          <w:rPr>
            <w:rFonts w:ascii="Cambria Math" w:hAnsi="Cambria Math" w:cs="Times New Roman"/>
            <w:kern w:val="0"/>
            <w:szCs w:val="21"/>
          </w:rPr>
          <m:t>B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）</m:t>
        </m:r>
        <m:r>
          <w:rPr>
            <w:rFonts w:ascii="Cambria Math" w:hAnsi="Cambria Math" w:cs="Times New Roman"/>
            <w:kern w:val="0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kern w:val="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kern w:val="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kern w:val="0"/>
                <w:szCs w:val="21"/>
              </w:rPr>
              <m:t>V</m:t>
            </m:r>
          </m:den>
        </m:f>
      </m:oMath>
      <w:r>
        <w:rPr>
          <w:rFonts w:ascii="Times New Roman" w:hAnsi="Times New Roman" w:cs="Times New Roman" w:hint="eastAsia"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无量纲单位，常以</w:t>
      </w:r>
      <w:r>
        <w:rPr>
          <w:rFonts w:ascii="Times New Roman" w:hAnsi="Times New Roman" w:cs="Times New Roman"/>
          <w:kern w:val="0"/>
          <w:szCs w:val="21"/>
        </w:rPr>
        <w:t>%</w:t>
      </w:r>
      <w:r>
        <w:rPr>
          <w:rFonts w:ascii="Times New Roman" w:hAnsi="Times New Roman" w:cs="Times New Roman"/>
          <w:kern w:val="0"/>
          <w:szCs w:val="21"/>
        </w:rPr>
        <w:t>表示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67075424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.1.5</w:t>
      </w:r>
      <w:r>
        <w:rPr>
          <w:rFonts w:ascii="Times New Roman" w:hAnsi="Times New Roman" w:cs="Times New Roman"/>
          <w:kern w:val="0"/>
          <w:szCs w:val="21"/>
        </w:rPr>
        <w:t>体积比浓度：两种液体分别以</w:t>
      </w:r>
      <w:r>
        <w:rPr>
          <w:rFonts w:ascii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kern w:val="0"/>
          <w:szCs w:val="21"/>
        </w:rPr>
        <w:t>与</w:t>
      </w:r>
      <w:r>
        <w:rPr>
          <w:rFonts w:ascii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 w:hint="eastAsia"/>
          <w:kern w:val="0"/>
          <w:szCs w:val="21"/>
        </w:rPr>
        <w:t>的</w:t>
      </w:r>
      <w:r>
        <w:rPr>
          <w:rFonts w:ascii="Times New Roman" w:hAnsi="Times New Roman" w:cs="Times New Roman"/>
          <w:kern w:val="0"/>
          <w:szCs w:val="21"/>
        </w:rPr>
        <w:t>体积相混。凡未注明溶剂名称时，均指纯水。两种以上特定液体与水相混合时，必须注明水。例如：</w:t>
      </w:r>
      <w:proofErr w:type="spellStart"/>
      <w:r>
        <w:rPr>
          <w:rFonts w:ascii="Times New Roman" w:hAnsi="Times New Roman" w:cs="Times New Roman"/>
          <w:kern w:val="0"/>
          <w:szCs w:val="21"/>
        </w:rPr>
        <w:t>HC</w:t>
      </w:r>
      <w:r>
        <w:rPr>
          <w:rFonts w:ascii="Times New Roman" w:hAnsi="Times New Roman" w:cs="Times New Roman" w:hint="eastAsia"/>
          <w:kern w:val="0"/>
          <w:szCs w:val="21"/>
        </w:rPr>
        <w:t>l</w:t>
      </w:r>
      <w:proofErr w:type="spellEnd"/>
      <w:r>
        <w:rPr>
          <w:rFonts w:ascii="Times New Roman" w:hAnsi="Times New Roman" w:cs="Times New Roman"/>
          <w:kern w:val="0"/>
          <w:szCs w:val="21"/>
        </w:rPr>
        <w:t>（</w:t>
      </w:r>
      <w:r>
        <w:rPr>
          <w:rFonts w:ascii="Times New Roman" w:hAnsi="Times New Roman" w:cs="Times New Roman"/>
          <w:kern w:val="0"/>
          <w:szCs w:val="21"/>
        </w:rPr>
        <w:t>1+2</w:t>
      </w:r>
      <w:r>
        <w:rPr>
          <w:rFonts w:ascii="Times New Roman" w:hAnsi="Times New Roman" w:cs="Times New Roman"/>
          <w:kern w:val="0"/>
          <w:szCs w:val="21"/>
        </w:rPr>
        <w:t>），甲醇</w:t>
      </w:r>
      <w:r>
        <w:rPr>
          <w:rFonts w:ascii="Times New Roman" w:hAnsi="Times New Roman" w:cs="Times New Roman"/>
          <w:kern w:val="0"/>
          <w:szCs w:val="21"/>
        </w:rPr>
        <w:t>+</w:t>
      </w:r>
      <w:r>
        <w:rPr>
          <w:rFonts w:ascii="Times New Roman" w:hAnsi="Times New Roman" w:cs="Times New Roman"/>
          <w:kern w:val="0"/>
          <w:szCs w:val="21"/>
        </w:rPr>
        <w:t>四氢呋喃</w:t>
      </w:r>
      <w:r>
        <w:rPr>
          <w:rFonts w:ascii="Times New Roman" w:hAnsi="Times New Roman" w:cs="Times New Roman"/>
          <w:kern w:val="0"/>
          <w:szCs w:val="21"/>
        </w:rPr>
        <w:t>+</w:t>
      </w:r>
      <w:r>
        <w:rPr>
          <w:rFonts w:ascii="Times New Roman" w:hAnsi="Times New Roman" w:cs="Times New Roman"/>
          <w:kern w:val="0"/>
          <w:szCs w:val="21"/>
        </w:rPr>
        <w:t>水</w:t>
      </w:r>
      <w:r>
        <w:rPr>
          <w:rFonts w:ascii="Times New Roman" w:hAnsi="Times New Roman" w:cs="Times New Roman"/>
          <w:kern w:val="0"/>
          <w:szCs w:val="21"/>
        </w:rPr>
        <w:t>+</w:t>
      </w:r>
      <w:r>
        <w:rPr>
          <w:rFonts w:ascii="Times New Roman" w:hAnsi="Times New Roman" w:cs="Times New Roman"/>
          <w:kern w:val="0"/>
          <w:szCs w:val="21"/>
        </w:rPr>
        <w:t>高氯酸（</w:t>
      </w:r>
      <w:r>
        <w:rPr>
          <w:rFonts w:ascii="Times New Roman" w:hAnsi="Times New Roman" w:cs="Times New Roman"/>
          <w:kern w:val="0"/>
          <w:szCs w:val="21"/>
        </w:rPr>
        <w:t>250+450+300+0.2</w:t>
      </w:r>
      <w:r>
        <w:rPr>
          <w:rFonts w:ascii="Times New Roman" w:hAnsi="Times New Roman" w:cs="Times New Roman"/>
          <w:kern w:val="0"/>
          <w:szCs w:val="21"/>
        </w:rPr>
        <w:t>）。</w:t>
      </w:r>
    </w:p>
    <w:p w14:paraId="517E46D2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.1.6</w:t>
      </w:r>
      <w:r>
        <w:rPr>
          <w:rFonts w:ascii="Times New Roman" w:hAnsi="Times New Roman" w:cs="Times New Roman"/>
          <w:kern w:val="0"/>
          <w:szCs w:val="21"/>
        </w:rPr>
        <w:t>气相色谱法的固定液质量比：指固定液与载体之间的质量比。</w:t>
      </w:r>
    </w:p>
    <w:p w14:paraId="747CDD49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7</w:t>
      </w:r>
      <w:r>
        <w:rPr>
          <w:rFonts w:ascii="Times New Roman" w:eastAsiaTheme="majorEastAsia" w:hAnsi="Times New Roman" w:cs="Times New Roman"/>
          <w:kern w:val="0"/>
          <w:szCs w:val="21"/>
        </w:rPr>
        <w:t>.2</w:t>
      </w:r>
      <w:r>
        <w:rPr>
          <w:rFonts w:ascii="Times New Roman" w:eastAsiaTheme="majorEastAsia" w:hAnsi="Times New Roman" w:cs="Times New Roman"/>
          <w:kern w:val="0"/>
          <w:szCs w:val="21"/>
        </w:rPr>
        <w:t>测定值的运算和有效数字修约</w:t>
      </w:r>
    </w:p>
    <w:p w14:paraId="615EE8BE" w14:textId="77777777" w:rsidR="003771AA" w:rsidRDefault="009E4568">
      <w:pPr>
        <w:widowControl/>
        <w:spacing w:beforeLines="50" w:before="156" w:afterLines="50" w:after="156" w:line="300" w:lineRule="auto"/>
        <w:ind w:firstLineChars="200" w:firstLine="420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应符合</w:t>
      </w:r>
      <w:r>
        <w:rPr>
          <w:rFonts w:ascii="Times New Roman" w:eastAsiaTheme="majorEastAsia" w:hAnsi="Times New Roman" w:cs="Times New Roman"/>
          <w:kern w:val="0"/>
          <w:szCs w:val="21"/>
        </w:rPr>
        <w:t>GB/T 8170</w:t>
      </w:r>
      <w:r>
        <w:rPr>
          <w:rFonts w:ascii="Times New Roman" w:eastAsiaTheme="majorEastAsia" w:hAnsi="Times New Roman" w:cs="Times New Roman"/>
          <w:kern w:val="0"/>
          <w:szCs w:val="21"/>
        </w:rPr>
        <w:t>的相关规定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，采用“四舍六入五成双”规则进行一次性全数字修约，禁止分步修约（例如：将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12.4546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修约至两位小数应为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12.45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，而非先修约至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12.455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再至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12.46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）。</w:t>
      </w:r>
    </w:p>
    <w:p w14:paraId="0081A413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lastRenderedPageBreak/>
        <w:t>7</w:t>
      </w:r>
      <w:r>
        <w:rPr>
          <w:rFonts w:ascii="Times New Roman" w:eastAsiaTheme="majorEastAsia" w:hAnsi="Times New Roman" w:cs="Times New Roman"/>
          <w:kern w:val="0"/>
          <w:szCs w:val="21"/>
        </w:rPr>
        <w:t>.3</w:t>
      </w:r>
      <w:r>
        <w:rPr>
          <w:rFonts w:ascii="Times New Roman" w:eastAsiaTheme="majorEastAsia" w:hAnsi="Times New Roman" w:cs="Times New Roman"/>
          <w:kern w:val="0"/>
          <w:szCs w:val="21"/>
        </w:rPr>
        <w:t>定量分析结果的报告</w:t>
      </w:r>
    </w:p>
    <w:p w14:paraId="26DE9A8C" w14:textId="77777777" w:rsidR="003771AA" w:rsidRDefault="009E4568">
      <w:pPr>
        <w:widowControl/>
        <w:spacing w:beforeLines="50" w:before="156" w:afterLines="50" w:after="156" w:line="300" w:lineRule="auto"/>
        <w:ind w:firstLineChars="200" w:firstLine="420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应从样品称量起全程进行平行操作，并以平行测定值的算术平均值作为最终报告结果。平行样品的相对偏差应符合相应检验方法中规定的允许偏差要求。</w:t>
      </w:r>
    </w:p>
    <w:p w14:paraId="511A1FEE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7</w:t>
      </w:r>
      <w:r>
        <w:rPr>
          <w:rFonts w:ascii="Times New Roman" w:eastAsiaTheme="majorEastAsia" w:hAnsi="Times New Roman" w:cs="Times New Roman"/>
          <w:kern w:val="0"/>
          <w:szCs w:val="21"/>
        </w:rPr>
        <w:t>.4</w:t>
      </w:r>
      <w:r>
        <w:rPr>
          <w:rFonts w:ascii="Times New Roman" w:eastAsiaTheme="majorEastAsia" w:hAnsi="Times New Roman" w:cs="Times New Roman"/>
          <w:kern w:val="0"/>
          <w:szCs w:val="21"/>
        </w:rPr>
        <w:t>结果的有效位数</w:t>
      </w:r>
    </w:p>
    <w:p w14:paraId="11A66660" w14:textId="77777777" w:rsidR="003771AA" w:rsidRDefault="009E4568">
      <w:pPr>
        <w:widowControl/>
        <w:spacing w:beforeLines="50" w:before="156" w:afterLines="50" w:after="156" w:line="300" w:lineRule="auto"/>
        <w:ind w:firstLineChars="200" w:firstLine="420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hAnsi="Times New Roman" w:cs="Times New Roman"/>
        </w:rPr>
        <w:t>根据</w:t>
      </w:r>
      <w:r>
        <w:rPr>
          <w:rFonts w:ascii="Times New Roman" w:hAnsi="Times New Roman" w:cs="Times New Roman" w:hint="eastAsia"/>
        </w:rPr>
        <w:t>检验</w:t>
      </w:r>
      <w:r>
        <w:rPr>
          <w:rFonts w:ascii="Times New Roman" w:hAnsi="Times New Roman" w:cs="Times New Roman"/>
        </w:rPr>
        <w:t>方法使用的测量仪器精度确定有效位数，应能满足相关标准要求。</w:t>
      </w:r>
    </w:p>
    <w:p w14:paraId="2C9FB61D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bookmarkStart w:id="66" w:name="_Toc7329"/>
      <w:bookmarkStart w:id="67" w:name="_Toc15735"/>
      <w:bookmarkStart w:id="68" w:name="_Toc29532"/>
      <w:r>
        <w:rPr>
          <w:rFonts w:ascii="Times New Roman" w:eastAsiaTheme="majorEastAsia" w:hAnsi="Times New Roman" w:cs="Times New Roman" w:hint="eastAsia"/>
          <w:kern w:val="0"/>
          <w:szCs w:val="21"/>
        </w:rPr>
        <w:t>7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.5 </w:t>
      </w:r>
      <w:bookmarkEnd w:id="66"/>
      <w:bookmarkEnd w:id="67"/>
      <w:bookmarkEnd w:id="68"/>
      <w:r>
        <w:rPr>
          <w:rFonts w:ascii="Times New Roman" w:eastAsiaTheme="majorEastAsia" w:hAnsi="Times New Roman" w:cs="Times New Roman"/>
          <w:kern w:val="0"/>
          <w:szCs w:val="21"/>
        </w:rPr>
        <w:t>分析结果的表述规则</w:t>
      </w:r>
    </w:p>
    <w:p w14:paraId="10098251" w14:textId="77777777" w:rsidR="003771AA" w:rsidRDefault="009E4568">
      <w:pPr>
        <w:widowControl/>
        <w:spacing w:beforeLines="50" w:before="156" w:afterLines="50" w:after="156" w:line="30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除另有规定外，分析结果应按以下原则表述：</w:t>
      </w:r>
    </w:p>
    <w:p w14:paraId="41E0C185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bookmarkStart w:id="69" w:name="_Toc3852"/>
      <w:bookmarkStart w:id="70" w:name="_Toc21640"/>
      <w:bookmarkStart w:id="71" w:name="_Toc3278"/>
      <w:bookmarkStart w:id="72" w:name="_Toc14129"/>
      <w:bookmarkStart w:id="73" w:name="_Toc20571"/>
      <w:bookmarkStart w:id="74" w:name="_Toc29598"/>
      <w:bookmarkStart w:id="75" w:name="_Toc23318"/>
      <w:r>
        <w:rPr>
          <w:rFonts w:ascii="Times New Roman" w:hAnsi="Times New Roman" w:cs="Times New Roman"/>
          <w:kern w:val="0"/>
          <w:szCs w:val="21"/>
        </w:rPr>
        <w:t>若分析结果小于方法的检出浓度，应表述为</w:t>
      </w:r>
      <w:r>
        <w:rPr>
          <w:rFonts w:ascii="Times New Roman" w:hAnsi="Times New Roman" w:cs="Times New Roman" w:hint="eastAsia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未检出</w:t>
      </w:r>
      <w:r>
        <w:rPr>
          <w:rFonts w:ascii="Times New Roman" w:hAnsi="Times New Roman" w:cs="Times New Roman" w:hint="eastAsia"/>
          <w:kern w:val="0"/>
          <w:szCs w:val="21"/>
        </w:rPr>
        <w:t>”；</w:t>
      </w:r>
      <w:r>
        <w:rPr>
          <w:rFonts w:ascii="Times New Roman" w:hAnsi="Times New Roman" w:cs="Times New Roman"/>
          <w:kern w:val="0"/>
          <w:szCs w:val="21"/>
        </w:rPr>
        <w:t>若分析结果在检出浓度与最低定量浓度之间，应表述为</w:t>
      </w:r>
      <w:r>
        <w:rPr>
          <w:rFonts w:ascii="Times New Roman" w:hAnsi="Times New Roman" w:cs="Times New Roman" w:hint="eastAsia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检出，低于最低定量浓度</w:t>
      </w:r>
      <w:r>
        <w:rPr>
          <w:rFonts w:ascii="Times New Roman" w:hAnsi="Times New Roman" w:cs="Times New Roman" w:hint="eastAsia"/>
          <w:kern w:val="0"/>
          <w:szCs w:val="21"/>
        </w:rPr>
        <w:t>”；</w:t>
      </w:r>
      <w:r>
        <w:rPr>
          <w:rFonts w:ascii="Times New Roman" w:hAnsi="Times New Roman" w:cs="Times New Roman"/>
          <w:kern w:val="0"/>
          <w:szCs w:val="21"/>
        </w:rPr>
        <w:t>若分析结果大于等于最低定量浓度，应以实际样品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值表述分析结果。</w:t>
      </w:r>
    </w:p>
    <w:p w14:paraId="763C8535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 w:hint="eastAsia"/>
          <w:szCs w:val="21"/>
        </w:rPr>
        <w:t>8</w:t>
      </w:r>
      <w:r>
        <w:rPr>
          <w:rFonts w:ascii="Times New Roman" w:eastAsia="黑体" w:hAnsi="Times New Roman" w:cs="Times New Roman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检验原始记录要求</w:t>
      </w:r>
      <w:bookmarkEnd w:id="69"/>
      <w:bookmarkEnd w:id="70"/>
      <w:bookmarkEnd w:id="71"/>
      <w:bookmarkEnd w:id="72"/>
      <w:bookmarkEnd w:id="73"/>
      <w:bookmarkEnd w:id="74"/>
      <w:bookmarkEnd w:id="75"/>
    </w:p>
    <w:p w14:paraId="290E4177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实验室应详细记录检验方法，尤其是当存在多个可选方案时，应明确记录实际选择的方法和操作步骤；所有参与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结果计算的数据均需如实记录；与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结果量值溯源密切相关的仪器设备信息（如型号、编号等）及检验方法中对环境条件有明确或特殊要求的内容（如温度、湿度等）也应完整记载；同时，质</w:t>
      </w:r>
      <w:proofErr w:type="gramStart"/>
      <w:r>
        <w:rPr>
          <w:rFonts w:ascii="Times New Roman" w:hAnsi="Times New Roman" w:cs="Times New Roman"/>
          <w:kern w:val="0"/>
          <w:szCs w:val="21"/>
        </w:rPr>
        <w:t>控结果</w:t>
      </w:r>
      <w:proofErr w:type="gramEnd"/>
      <w:r>
        <w:rPr>
          <w:rFonts w:ascii="Times New Roman" w:hAnsi="Times New Roman" w:cs="Times New Roman"/>
          <w:kern w:val="0"/>
          <w:szCs w:val="21"/>
        </w:rPr>
        <w:t>及其符合性判定结论需准确记录，以确保检验过程的规范性和数据结果的完整可追溯性。</w:t>
      </w:r>
    </w:p>
    <w:p w14:paraId="3AC96447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9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其他</w:t>
      </w:r>
      <w:r>
        <w:rPr>
          <w:rFonts w:ascii="Times New Roman" w:eastAsia="黑体" w:hAnsi="Times New Roman" w:cs="Times New Roman"/>
          <w:szCs w:val="21"/>
        </w:rPr>
        <w:t xml:space="preserve"> </w:t>
      </w:r>
    </w:p>
    <w:p w14:paraId="4225E731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本章按照总则、禁用原料、限用原料、准用原料等类别对理化检验方法进行分类排序。此分类排序仅为便于查阅，并不代表方法中涉及的</w:t>
      </w:r>
      <w:r>
        <w:rPr>
          <w:rFonts w:ascii="Times New Roman" w:hAnsi="Times New Roman" w:cs="Times New Roman" w:hint="eastAsia"/>
          <w:kern w:val="0"/>
          <w:szCs w:val="21"/>
        </w:rPr>
        <w:t>被测</w:t>
      </w:r>
      <w:r>
        <w:rPr>
          <w:rFonts w:ascii="Times New Roman" w:hAnsi="Times New Roman" w:cs="Times New Roman"/>
          <w:kern w:val="0"/>
          <w:szCs w:val="21"/>
        </w:rPr>
        <w:t>原料的实际所属类别。</w:t>
      </w:r>
      <w:r>
        <w:rPr>
          <w:rFonts w:ascii="Times New Roman" w:hAnsi="Times New Roman" w:cs="Times New Roman" w:hint="eastAsia"/>
          <w:kern w:val="0"/>
          <w:szCs w:val="21"/>
        </w:rPr>
        <w:t>被测</w:t>
      </w:r>
      <w:r>
        <w:rPr>
          <w:rFonts w:ascii="Times New Roman" w:hAnsi="Times New Roman" w:cs="Times New Roman"/>
          <w:kern w:val="0"/>
          <w:szCs w:val="21"/>
        </w:rPr>
        <w:t>原料的判定依据应以本规范相关章节的具体规定为准。</w:t>
      </w:r>
    </w:p>
    <w:p w14:paraId="3AF23601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本章各理化检验方法附录</w:t>
      </w:r>
      <w:r>
        <w:rPr>
          <w:rFonts w:ascii="Times New Roman" w:hAnsi="Times New Roman" w:cs="Times New Roman"/>
          <w:kern w:val="0"/>
          <w:szCs w:val="21"/>
        </w:rPr>
        <w:t>A</w:t>
      </w:r>
      <w:r>
        <w:rPr>
          <w:rFonts w:ascii="Times New Roman" w:hAnsi="Times New Roman" w:cs="Times New Roman"/>
          <w:kern w:val="0"/>
          <w:szCs w:val="21"/>
        </w:rPr>
        <w:t>中列出的</w:t>
      </w:r>
      <w:r>
        <w:rPr>
          <w:rFonts w:ascii="Times New Roman" w:hAnsi="Times New Roman" w:cs="Times New Roman"/>
          <w:kern w:val="0"/>
          <w:szCs w:val="21"/>
        </w:rPr>
        <w:t>CAS</w:t>
      </w:r>
      <w:r>
        <w:rPr>
          <w:rFonts w:ascii="Times New Roman" w:hAnsi="Times New Roman" w:cs="Times New Roman"/>
          <w:kern w:val="0"/>
          <w:szCs w:val="21"/>
        </w:rPr>
        <w:t>号，仅代表该检验方法适用的</w:t>
      </w:r>
      <w:r>
        <w:rPr>
          <w:rFonts w:ascii="Times New Roman" w:hAnsi="Times New Roman" w:cs="Times New Roman" w:hint="eastAsia"/>
          <w:kern w:val="0"/>
          <w:szCs w:val="21"/>
        </w:rPr>
        <w:t>被测</w:t>
      </w:r>
      <w:r>
        <w:rPr>
          <w:rFonts w:ascii="Times New Roman" w:hAnsi="Times New Roman" w:cs="Times New Roman"/>
          <w:kern w:val="0"/>
          <w:szCs w:val="21"/>
        </w:rPr>
        <w:t>原料的</w:t>
      </w:r>
      <w:r>
        <w:rPr>
          <w:rFonts w:ascii="Times New Roman" w:hAnsi="Times New Roman" w:cs="Times New Roman"/>
          <w:kern w:val="0"/>
          <w:szCs w:val="21"/>
        </w:rPr>
        <w:t>CAS</w:t>
      </w:r>
      <w:r>
        <w:rPr>
          <w:rFonts w:ascii="Times New Roman" w:hAnsi="Times New Roman" w:cs="Times New Roman"/>
          <w:kern w:val="0"/>
          <w:szCs w:val="21"/>
        </w:rPr>
        <w:t>号，并不排除该原料可能存在其他</w:t>
      </w:r>
      <w:r>
        <w:rPr>
          <w:rFonts w:ascii="Times New Roman" w:hAnsi="Times New Roman" w:cs="Times New Roman"/>
          <w:kern w:val="0"/>
          <w:szCs w:val="21"/>
        </w:rPr>
        <w:t>CAS</w:t>
      </w:r>
      <w:r>
        <w:rPr>
          <w:rFonts w:ascii="Times New Roman" w:hAnsi="Times New Roman" w:cs="Times New Roman"/>
          <w:kern w:val="0"/>
          <w:szCs w:val="21"/>
        </w:rPr>
        <w:t>号的情况。</w:t>
      </w:r>
    </w:p>
    <w:p w14:paraId="5AB8F58A" w14:textId="467AE565" w:rsidR="009C4080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本章各理化检验方法中的被测原料可能以不同化学形态存在（如酸、酯、盐、游离基等），此类形态应视为同一原料。在进行结果判定时，检验报告中的检出限和检验结果应根据实际存在形式进行相应折算，确保与本规范相关章节规定的最大允许使用浓度形式保持一致。</w:t>
      </w:r>
    </w:p>
    <w:p w14:paraId="73BF2FED" w14:textId="77777777" w:rsidR="009C4080" w:rsidRDefault="009C4080">
      <w:pPr>
        <w:widowControl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br w:type="page"/>
      </w:r>
    </w:p>
    <w:p w14:paraId="089E87F2" w14:textId="529A9540" w:rsidR="009C4080" w:rsidRDefault="009C4080" w:rsidP="009C4080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 w:hAnsi="Times New Roman"/>
          <w:b w:val="0"/>
        </w:rPr>
      </w:pPr>
      <w:r>
        <w:rPr>
          <w:rFonts w:ascii="Times New Roman" w:hAnsi="Times New Roman" w:hint="eastAsia"/>
          <w:b w:val="0"/>
        </w:rPr>
        <w:lastRenderedPageBreak/>
        <w:t>理化检验方法总则（征求意见稿）</w:t>
      </w:r>
      <w:r>
        <w:rPr>
          <w:rFonts w:ascii="Times New Roman" w:hAnsi="Times New Roman"/>
          <w:b w:val="0"/>
        </w:rPr>
        <w:t>起草说明</w:t>
      </w:r>
    </w:p>
    <w:p w14:paraId="44D1F128" w14:textId="6F3DF9E1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为进一步加强化妆品的监督管理，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提升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化妆品使用安全性，</w:t>
      </w:r>
      <w:r w:rsidR="00D03FFC"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化妆品标准化技术委员会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组织开展了《理化检验方法总则</w:t>
      </w:r>
      <w:r w:rsidR="00D03FFC" w:rsidRPr="00D03FFC"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（征求意见稿）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》的研究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与修订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工作。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现将有关情况说明如下：</w:t>
      </w:r>
    </w:p>
    <w:p w14:paraId="451D65BF" w14:textId="77777777" w:rsidR="009C4080" w:rsidRDefault="009C4080" w:rsidP="009C4080">
      <w:pPr>
        <w:pStyle w:val="1"/>
        <w:spacing w:beforeLines="50" w:before="156" w:afterLines="50" w:after="156" w:line="300" w:lineRule="auto"/>
        <w:rPr>
          <w:rFonts w:hint="default"/>
          <w:sz w:val="21"/>
          <w:szCs w:val="21"/>
        </w:rPr>
      </w:pPr>
      <w:r>
        <w:rPr>
          <w:sz w:val="21"/>
          <w:szCs w:val="21"/>
        </w:rPr>
        <w:t>一、起草原则</w:t>
      </w:r>
    </w:p>
    <w:p w14:paraId="13D51E8A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本次修订以科学性、指导性、实用性和通用性为基本原则，同时注重方法的实用性和成熟度。修订过程采用专家研讨、用户探讨及公开征求意见等多种形式，全面收集各方建议，并系统解决原则性和共性问题。</w:t>
      </w:r>
    </w:p>
    <w:p w14:paraId="720158EA" w14:textId="77777777" w:rsidR="009C4080" w:rsidRDefault="009C4080" w:rsidP="009C4080">
      <w:pPr>
        <w:pStyle w:val="1"/>
        <w:spacing w:beforeLines="50" w:before="156" w:afterLines="50" w:after="156" w:line="300" w:lineRule="auto"/>
        <w:rPr>
          <w:rFonts w:hint="default"/>
          <w:sz w:val="21"/>
          <w:szCs w:val="21"/>
        </w:rPr>
      </w:pPr>
      <w:r>
        <w:rPr>
          <w:sz w:val="21"/>
          <w:szCs w:val="21"/>
        </w:rPr>
        <w:t>二、起草过程</w:t>
      </w:r>
    </w:p>
    <w:p w14:paraId="38BCFF78" w14:textId="3CC5FBA3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  <w:lang w:val="en-US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2023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年起开展本方法的修订工作。修订过程可分为三个主要阶段：第一阶段是基础研究，修订小组深入研究了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2015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版《化妆品安全技术规范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食品理化检验方法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总则》，并系统收集分析了国内外相关标准和技术文献。第二阶段是标准参考，鉴于理化检验方法总则是化妆品检验的基础性文件，其科学性和规范性至关重要，修订过程重点参考了四个关键标准：《标准化工作导则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第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1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部分：标准化文件的结构和起草规则》（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GB/T1.1-2020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）、《标准编写规则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第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4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部分：试验方法标准》（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GB/T 20001.4-2015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）、《检测和校准实验室能力的通用要求》（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GB/T 27025-2019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）以及《出口食品、化妆品理化测定方法标准编写的基本规定》（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SN/T 0001-2016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）。第三阶段是方法完善，修订团队参考了欧盟的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SANCO/10684/2009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、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2002/657/EC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等国际文件，并结合国内五个重要标准：《食品安全国家标准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化学分析方法验证通则》（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GB5009.295-2023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）、《合格评定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化学分析方法确认和验证指南》（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GB/T 27417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—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2017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）和《测量方法与结果的准确度（正确度与精密度）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第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1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部分：总则与定义》（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GB/T 6379.1-2004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）、《食品卫生检验方法理化部分总则》（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GB/T 5009.1--2003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）和《中国药典》，完善了方法学内容，最终通过广泛征求行业专家意见形成了征求意见稿。</w:t>
      </w:r>
    </w:p>
    <w:p w14:paraId="45A17F2D" w14:textId="77777777" w:rsidR="009C4080" w:rsidRDefault="009C4080" w:rsidP="009C4080">
      <w:pPr>
        <w:pStyle w:val="1"/>
        <w:spacing w:beforeLines="50" w:before="156" w:afterLines="50" w:after="156" w:line="300" w:lineRule="auto"/>
        <w:rPr>
          <w:rFonts w:hint="default"/>
          <w:sz w:val="21"/>
          <w:szCs w:val="21"/>
        </w:rPr>
      </w:pPr>
      <w:r>
        <w:rPr>
          <w:sz w:val="21"/>
          <w:szCs w:val="21"/>
        </w:rPr>
        <w:t>三、与我国已有相关标准的关系</w:t>
      </w:r>
    </w:p>
    <w:p w14:paraId="5F98C05B" w14:textId="4572BD88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本文件将替代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2015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年版《化妆品安全技术规范</w:t>
      </w:r>
      <w:r w:rsidR="00316534"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理化检验方法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总则》。在编制过程中，参考了《化妆品注册和备案检验工作规范》、《化妆品抽样检验管理办法》和《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2024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年国家化妆品抽样检验工作手册》的基本</w:t>
      </w:r>
      <w:bookmarkStart w:id="76" w:name="_GoBack"/>
      <w:bookmarkEnd w:id="76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要求。同时遵循《数值修约规则与极限数值的表示和判定》（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GB/T 8170-2008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）的规定，并参考《中华人民共和国药典》（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2020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年版）和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SN/T 0001-2016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《出口食品、化妆品理化测定方法标准编写的基本规定》的方法编写规范。</w:t>
      </w:r>
    </w:p>
    <w:p w14:paraId="02184931" w14:textId="77777777" w:rsidR="009C4080" w:rsidRDefault="009C4080" w:rsidP="009C4080">
      <w:pPr>
        <w:pStyle w:val="1"/>
        <w:spacing w:beforeLines="50" w:before="156" w:afterLines="50" w:after="156" w:line="300" w:lineRule="auto"/>
        <w:rPr>
          <w:rFonts w:hint="default"/>
          <w:sz w:val="21"/>
          <w:szCs w:val="21"/>
        </w:rPr>
      </w:pPr>
      <w:r>
        <w:rPr>
          <w:sz w:val="21"/>
          <w:szCs w:val="21"/>
        </w:rPr>
        <w:t>四、与《规范》中原方法的对比情况</w:t>
      </w:r>
    </w:p>
    <w:p w14:paraId="78BC8004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对比新旧版本《化妆品安全技术规范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理化检验方法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总则》，主要变化体现在以下方面：</w:t>
      </w:r>
    </w:p>
    <w:p w14:paraId="72880187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lastRenderedPageBreak/>
        <w:t xml:space="preserve">1.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适用范围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表述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更加全面准确：从单纯的禁限用组分检验扩展到化妆品禁用原料、限用原料及准用防腐剂、防晒剂、着色剂、染发剂等的理化检验方法，并明确规定了这些方法的使用基本原则和要求，使适用范围更加清晰和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完善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。</w:t>
      </w:r>
    </w:p>
    <w:p w14:paraId="66AF9459" w14:textId="1EF5C1A5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2.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术语和定义体系更加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健全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：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在《化妆品中禁用物质和限用物质检测方法验证技术规范》国</w:t>
      </w:r>
      <w:proofErr w:type="gramStart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食药监许</w:t>
      </w:r>
      <w:r w:rsidR="00FD0D1B">
        <w:rPr>
          <w:rFonts w:ascii="宋体" w:eastAsia="宋体" w:hAnsi="宋体" w:hint="eastAsia"/>
          <w:b w:val="0"/>
          <w:bCs w:val="0"/>
          <w:color w:val="000000"/>
          <w:sz w:val="21"/>
          <w:szCs w:val="21"/>
          <w:lang w:val="en-US"/>
        </w:rPr>
        <w:t>〔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2010</w:t>
      </w:r>
      <w:r w:rsidR="00FD0D1B">
        <w:rPr>
          <w:rFonts w:ascii="宋体" w:eastAsia="宋体" w:hAnsi="宋体" w:hint="eastAsia"/>
          <w:b w:val="0"/>
          <w:bCs w:val="0"/>
          <w:color w:val="000000"/>
          <w:sz w:val="21"/>
          <w:szCs w:val="21"/>
          <w:lang w:val="en-US"/>
        </w:rPr>
        <w:t>〕</w:t>
      </w:r>
      <w:proofErr w:type="gramEnd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455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号基础上优化了“方法检出限”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及“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方法定量下限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”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的定义表述；分别参考《化妆品中禁用物质和限用物质检测方法验证技术规范》国</w:t>
      </w:r>
      <w:proofErr w:type="gramStart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食药监许</w:t>
      </w:r>
      <w:r w:rsidR="00FD0D1B">
        <w:rPr>
          <w:rFonts w:ascii="宋体" w:eastAsia="宋体" w:hAnsi="宋体" w:hint="eastAsia"/>
          <w:b w:val="0"/>
          <w:bCs w:val="0"/>
          <w:color w:val="000000"/>
          <w:sz w:val="21"/>
          <w:szCs w:val="21"/>
          <w:lang w:val="en-US"/>
        </w:rPr>
        <w:t>〔</w:t>
      </w:r>
      <w:r w:rsidR="00FD0D1B"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2010</w:t>
      </w:r>
      <w:r w:rsidR="00FD0D1B">
        <w:rPr>
          <w:rFonts w:ascii="宋体" w:eastAsia="宋体" w:hAnsi="宋体" w:hint="eastAsia"/>
          <w:b w:val="0"/>
          <w:bCs w:val="0"/>
          <w:color w:val="000000"/>
          <w:sz w:val="21"/>
          <w:szCs w:val="21"/>
          <w:lang w:val="en-US"/>
        </w:rPr>
        <w:t>〕</w:t>
      </w:r>
      <w:proofErr w:type="gramEnd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455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号和《实验室质量控制规范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食品理化检测》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GB/T 27404-2008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新增了“空白样品”及“质控样品”等关键概念的明确定义，为后续新增的质量控制章节内容奠定了坚实的专业基础。</w:t>
      </w:r>
    </w:p>
    <w:p w14:paraId="78DB015B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3.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试剂及材料要求更加严格规范：修订版对试剂和材料的管理提出了更加严格的要求，增加了常用试剂信息表，详细列明了分子式、分子量和含量要求，规范了试剂储存容器的使用，明确了标准物质的管理要求，要求选用附有标准物质证书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或等效证明文件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的产品，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相关文件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应包含计量溯源性及定值等信息，同时对标准溶液的配制、储存和使用提出了具体要求。</w:t>
      </w:r>
    </w:p>
    <w:p w14:paraId="04CFF6E6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4.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仪器设备管理更加系统：修订版新增了性能参数确认要求，增加了量值溯源管理规定，对设备的校准和验证提出了明确要求，使仪器设备管理更加规范化和系统化。</w:t>
      </w:r>
    </w:p>
    <w:p w14:paraId="393F8C2E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5.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样品管理更加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精细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：修订版大幅完善了样品管理要求，在原有液体、半流体和固体样品基础上，新增了喷雾类和面膜类等特殊剂型的具体取样方法，详细规定了取样步骤和计算公式，同时完善了试样储存要求，包括容器要求、环境条件和标识管理等，使样品管理更加系统和标准化。</w:t>
      </w:r>
    </w:p>
    <w:p w14:paraId="55F18425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6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.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分析结果表述更加规范：修订版规范化了分析结果的表述方式，要求符合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GB/T 8170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的规定，明确了有效数字的修约规则，规范了特殊情况的表述方式，如低于检出限、低于</w:t>
      </w:r>
      <w:proofErr w:type="gramStart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定量限等情况</w:t>
      </w:r>
      <w:proofErr w:type="gramEnd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的具体表达要求，使检验结果的表述更加统一和规范。</w:t>
      </w:r>
    </w:p>
    <w:p w14:paraId="2D676B90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7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.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检验原始记录更加透明：修订版新增了检验原始记录的具体要求，规定了关键数据、仪器设备信息、环境条件和</w:t>
      </w:r>
      <w:proofErr w:type="gramStart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质控</w:t>
      </w:r>
      <w:proofErr w:type="gramEnd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结果等内容的记录要求，明确了方法选择的记录依据，同时增加了特殊情况的说明要求，使检验过程更加可追溯和透明。</w:t>
      </w:r>
    </w:p>
    <w:p w14:paraId="783FE66A" w14:textId="77777777" w:rsidR="00A72637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总体而言，新版《理化检验方法总则》在保持原有框架的基础上，进一步细化和完善了各项技术要求，使检验方法更加规范化、标准化，有利于提高检验结果的准确性和可比性。</w:t>
      </w:r>
    </w:p>
    <w:p w14:paraId="73965145" w14:textId="46775E34" w:rsidR="009C4080" w:rsidRDefault="009C4080" w:rsidP="00A72637">
      <w:pPr>
        <w:pStyle w:val="ad"/>
        <w:spacing w:beforeLines="50" w:before="156" w:afterLines="50" w:after="156" w:line="300" w:lineRule="auto"/>
        <w:ind w:firstLineChars="0" w:firstLine="0"/>
        <w:jc w:val="both"/>
        <w:rPr>
          <w:sz w:val="21"/>
          <w:szCs w:val="21"/>
        </w:rPr>
      </w:pPr>
      <w:r w:rsidRPr="00A72637">
        <w:rPr>
          <w:rFonts w:ascii="宋体" w:eastAsia="宋体" w:hAnsi="宋体"/>
          <w:kern w:val="44"/>
          <w:sz w:val="21"/>
          <w:szCs w:val="21"/>
          <w:lang w:val="en-US"/>
        </w:rPr>
        <w:t>五、国际相关标准情况</w:t>
      </w:r>
    </w:p>
    <w:p w14:paraId="68B8BBBA" w14:textId="77777777" w:rsidR="009C4080" w:rsidRDefault="009C4080" w:rsidP="009C4080">
      <w:pPr>
        <w:spacing w:line="300" w:lineRule="auto"/>
        <w:ind w:firstLineChars="200" w:firstLine="420"/>
        <w:rPr>
          <w:rFonts w:ascii="Times New Roman" w:hAnsi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目前国际上尚无专门针对化妆品理化检验方法的总则性文件。在起草过程中参考了欧盟委员会《食品和饲料中农药残留分析方法验证和质量控制程序》（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SANCO/10684/2009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）、欧盟委员会指令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96/23/EC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《关于分析方法的性能和结果的解释》（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2002/657/EC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）、《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ISO/IEC 17025:2017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检测和校准实验室的通用能力要求》和分析和采样方法法典委员会（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CCMAS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）文件中有关分析方法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的技术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要求。这些国际标准虽然不是针对化妆品检验制定的，但其所包含的分析方法验证、质量控制和判定原则具有普遍借鉴价值。</w:t>
      </w:r>
    </w:p>
    <w:p w14:paraId="7D086796" w14:textId="77777777" w:rsidR="003771AA" w:rsidRDefault="003771AA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</w:p>
    <w:sectPr w:rsidR="00377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4B9F8" w14:textId="77777777" w:rsidR="00705347" w:rsidRDefault="00705347" w:rsidP="00FD0D1B">
      <w:r>
        <w:separator/>
      </w:r>
    </w:p>
  </w:endnote>
  <w:endnote w:type="continuationSeparator" w:id="0">
    <w:p w14:paraId="6DAC2411" w14:textId="77777777" w:rsidR="00705347" w:rsidRDefault="00705347" w:rsidP="00FD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A30A3" w14:textId="77777777" w:rsidR="00705347" w:rsidRDefault="00705347" w:rsidP="00FD0D1B">
      <w:r>
        <w:separator/>
      </w:r>
    </w:p>
  </w:footnote>
  <w:footnote w:type="continuationSeparator" w:id="0">
    <w:p w14:paraId="38583D4C" w14:textId="77777777" w:rsidR="00705347" w:rsidRDefault="00705347" w:rsidP="00FD0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133E1"/>
    <w:multiLevelType w:val="singleLevel"/>
    <w:tmpl w:val="1E1133E1"/>
    <w:lvl w:ilvl="0">
      <w:start w:val="1"/>
      <w:numFmt w:val="decimal"/>
      <w:suff w:val="nothing"/>
      <w:lvlText w:val="（%1）"/>
      <w:lvlJc w:val="left"/>
    </w:lvl>
  </w:abstractNum>
  <w:abstractNum w:abstractNumId="1">
    <w:nsid w:val="409B2F8F"/>
    <w:multiLevelType w:val="multilevel"/>
    <w:tmpl w:val="409B2F8F"/>
    <w:lvl w:ilvl="0">
      <w:start w:val="47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4"/>
      <w:numFmt w:val="decimal"/>
      <w:lvlText w:val="3.%3"/>
      <w:lvlJc w:val="left"/>
      <w:pPr>
        <w:ind w:left="284" w:firstLine="0"/>
      </w:pPr>
      <w:rPr>
        <w:rFonts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5355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57706F51"/>
    <w:multiLevelType w:val="singleLevel"/>
    <w:tmpl w:val="57706F51"/>
    <w:lvl w:ilvl="0">
      <w:start w:val="1"/>
      <w:numFmt w:val="decimal"/>
      <w:suff w:val="nothing"/>
      <w:lvlText w:val="（%1）"/>
      <w:lvlJc w:val="left"/>
    </w:lvl>
  </w:abstractNum>
  <w:abstractNum w:abstractNumId="3">
    <w:nsid w:val="71DCA91A"/>
    <w:multiLevelType w:val="singleLevel"/>
    <w:tmpl w:val="71DCA91A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MzZiMTc2MjZkNTJiMTkyMTUzOGFmZmI5MjIxODIifQ=="/>
  </w:docVars>
  <w:rsids>
    <w:rsidRoot w:val="004E123E"/>
    <w:rsid w:val="000035A6"/>
    <w:rsid w:val="00097E4A"/>
    <w:rsid w:val="002054DC"/>
    <w:rsid w:val="002301FD"/>
    <w:rsid w:val="00316534"/>
    <w:rsid w:val="00326E1A"/>
    <w:rsid w:val="003416BB"/>
    <w:rsid w:val="003771AA"/>
    <w:rsid w:val="003D55CA"/>
    <w:rsid w:val="00485D4B"/>
    <w:rsid w:val="0049160F"/>
    <w:rsid w:val="004E123E"/>
    <w:rsid w:val="00705347"/>
    <w:rsid w:val="00712E9B"/>
    <w:rsid w:val="007E0DF3"/>
    <w:rsid w:val="009C4080"/>
    <w:rsid w:val="009E4568"/>
    <w:rsid w:val="00A17E5C"/>
    <w:rsid w:val="00A72637"/>
    <w:rsid w:val="00B166D5"/>
    <w:rsid w:val="00B85F2C"/>
    <w:rsid w:val="00BB6BDC"/>
    <w:rsid w:val="00D03FFC"/>
    <w:rsid w:val="00DB7DD4"/>
    <w:rsid w:val="00DE5743"/>
    <w:rsid w:val="00EB33C6"/>
    <w:rsid w:val="00EF0EBB"/>
    <w:rsid w:val="00F93CC6"/>
    <w:rsid w:val="00FC6FFC"/>
    <w:rsid w:val="00FD0D1B"/>
    <w:rsid w:val="00FF2621"/>
    <w:rsid w:val="01050F22"/>
    <w:rsid w:val="011E1FE4"/>
    <w:rsid w:val="01B963FC"/>
    <w:rsid w:val="01CA63A7"/>
    <w:rsid w:val="020C4532"/>
    <w:rsid w:val="0241354C"/>
    <w:rsid w:val="0293255D"/>
    <w:rsid w:val="02D92666"/>
    <w:rsid w:val="02F474A0"/>
    <w:rsid w:val="03455F4E"/>
    <w:rsid w:val="03883137"/>
    <w:rsid w:val="03A03184"/>
    <w:rsid w:val="04C82992"/>
    <w:rsid w:val="05D82B1F"/>
    <w:rsid w:val="06163BD1"/>
    <w:rsid w:val="065A3ABE"/>
    <w:rsid w:val="076C6BE0"/>
    <w:rsid w:val="077A1F3E"/>
    <w:rsid w:val="078A1921"/>
    <w:rsid w:val="08843074"/>
    <w:rsid w:val="09B01E83"/>
    <w:rsid w:val="0A0A57FB"/>
    <w:rsid w:val="0A2148F3"/>
    <w:rsid w:val="0A876E4C"/>
    <w:rsid w:val="0ABE51D2"/>
    <w:rsid w:val="0AC77248"/>
    <w:rsid w:val="0B770BA6"/>
    <w:rsid w:val="0C232BA4"/>
    <w:rsid w:val="0CD674C0"/>
    <w:rsid w:val="0CEE31B2"/>
    <w:rsid w:val="0D3F4664"/>
    <w:rsid w:val="0D6C2329"/>
    <w:rsid w:val="0D9A55B8"/>
    <w:rsid w:val="0E5242F1"/>
    <w:rsid w:val="0EC91FAD"/>
    <w:rsid w:val="0ECA5069"/>
    <w:rsid w:val="0EDC703A"/>
    <w:rsid w:val="0F645140"/>
    <w:rsid w:val="107C6ED1"/>
    <w:rsid w:val="1119532F"/>
    <w:rsid w:val="1142587A"/>
    <w:rsid w:val="114535BD"/>
    <w:rsid w:val="11C12C43"/>
    <w:rsid w:val="11EF7427"/>
    <w:rsid w:val="12042B30"/>
    <w:rsid w:val="12617F82"/>
    <w:rsid w:val="12A90552"/>
    <w:rsid w:val="12BE7183"/>
    <w:rsid w:val="12F34DC7"/>
    <w:rsid w:val="135033D0"/>
    <w:rsid w:val="13B011C1"/>
    <w:rsid w:val="13BB7412"/>
    <w:rsid w:val="14270D58"/>
    <w:rsid w:val="15160CE7"/>
    <w:rsid w:val="152139F9"/>
    <w:rsid w:val="16F35047"/>
    <w:rsid w:val="16FF64FB"/>
    <w:rsid w:val="170D11CC"/>
    <w:rsid w:val="17884ACD"/>
    <w:rsid w:val="18534811"/>
    <w:rsid w:val="187C6677"/>
    <w:rsid w:val="18BA663E"/>
    <w:rsid w:val="19597C05"/>
    <w:rsid w:val="19A35324"/>
    <w:rsid w:val="19B65058"/>
    <w:rsid w:val="1AD31C39"/>
    <w:rsid w:val="1BD50B12"/>
    <w:rsid w:val="1C6A166A"/>
    <w:rsid w:val="1C790312"/>
    <w:rsid w:val="1EA9518B"/>
    <w:rsid w:val="1F2111C5"/>
    <w:rsid w:val="20F6042F"/>
    <w:rsid w:val="22317971"/>
    <w:rsid w:val="2423153B"/>
    <w:rsid w:val="24681644"/>
    <w:rsid w:val="251B66B7"/>
    <w:rsid w:val="26081CB0"/>
    <w:rsid w:val="26624741"/>
    <w:rsid w:val="26A351E9"/>
    <w:rsid w:val="26C000DA"/>
    <w:rsid w:val="27750300"/>
    <w:rsid w:val="27A07F84"/>
    <w:rsid w:val="27E8625B"/>
    <w:rsid w:val="27F531EF"/>
    <w:rsid w:val="281079D4"/>
    <w:rsid w:val="281409D1"/>
    <w:rsid w:val="285C501C"/>
    <w:rsid w:val="289D6E86"/>
    <w:rsid w:val="2984482A"/>
    <w:rsid w:val="29AB3EFF"/>
    <w:rsid w:val="2B5327A4"/>
    <w:rsid w:val="2B5446D0"/>
    <w:rsid w:val="2B6A5CA2"/>
    <w:rsid w:val="2BEB2C1A"/>
    <w:rsid w:val="2C153E60"/>
    <w:rsid w:val="2C1C26F1"/>
    <w:rsid w:val="2C8E62CA"/>
    <w:rsid w:val="2CDE6947"/>
    <w:rsid w:val="2DAD4ECC"/>
    <w:rsid w:val="2E6E3B96"/>
    <w:rsid w:val="2F49095D"/>
    <w:rsid w:val="2F4F0640"/>
    <w:rsid w:val="2F9F21B5"/>
    <w:rsid w:val="30647164"/>
    <w:rsid w:val="3088223C"/>
    <w:rsid w:val="30F92908"/>
    <w:rsid w:val="31C0486E"/>
    <w:rsid w:val="32594A1C"/>
    <w:rsid w:val="334E7080"/>
    <w:rsid w:val="338A3155"/>
    <w:rsid w:val="33E32A95"/>
    <w:rsid w:val="3422222F"/>
    <w:rsid w:val="34825470"/>
    <w:rsid w:val="356C7D8E"/>
    <w:rsid w:val="36655284"/>
    <w:rsid w:val="37061BA7"/>
    <w:rsid w:val="37182A56"/>
    <w:rsid w:val="37BD53AB"/>
    <w:rsid w:val="385D20A6"/>
    <w:rsid w:val="39551D3F"/>
    <w:rsid w:val="398B5761"/>
    <w:rsid w:val="399A59A4"/>
    <w:rsid w:val="39AD0EE3"/>
    <w:rsid w:val="39BD2CAE"/>
    <w:rsid w:val="39FD1289"/>
    <w:rsid w:val="3A6D30B9"/>
    <w:rsid w:val="3AB16704"/>
    <w:rsid w:val="3AC60095"/>
    <w:rsid w:val="3AE31607"/>
    <w:rsid w:val="3AE55345"/>
    <w:rsid w:val="3AEF7F72"/>
    <w:rsid w:val="3AF8587A"/>
    <w:rsid w:val="3B1C011F"/>
    <w:rsid w:val="3C6C6155"/>
    <w:rsid w:val="3C777E6D"/>
    <w:rsid w:val="3CB46D7D"/>
    <w:rsid w:val="3CE32368"/>
    <w:rsid w:val="3E3D2DA2"/>
    <w:rsid w:val="3E53424C"/>
    <w:rsid w:val="3F152DF8"/>
    <w:rsid w:val="3F627ED3"/>
    <w:rsid w:val="401B5EF9"/>
    <w:rsid w:val="40CC71E1"/>
    <w:rsid w:val="412A075C"/>
    <w:rsid w:val="416C5E78"/>
    <w:rsid w:val="41B31CF9"/>
    <w:rsid w:val="425F7C98"/>
    <w:rsid w:val="42F500EF"/>
    <w:rsid w:val="43222685"/>
    <w:rsid w:val="43A51B15"/>
    <w:rsid w:val="43A54281"/>
    <w:rsid w:val="448F3740"/>
    <w:rsid w:val="44906321"/>
    <w:rsid w:val="44FD328B"/>
    <w:rsid w:val="450A3238"/>
    <w:rsid w:val="45246A6A"/>
    <w:rsid w:val="45AC0060"/>
    <w:rsid w:val="46505E58"/>
    <w:rsid w:val="469A6FE4"/>
    <w:rsid w:val="46D0453B"/>
    <w:rsid w:val="4801633C"/>
    <w:rsid w:val="497B4891"/>
    <w:rsid w:val="49E04189"/>
    <w:rsid w:val="49E573CC"/>
    <w:rsid w:val="4A277BFA"/>
    <w:rsid w:val="4B19711F"/>
    <w:rsid w:val="4C40062D"/>
    <w:rsid w:val="4C46376A"/>
    <w:rsid w:val="4CA706AC"/>
    <w:rsid w:val="4D16313C"/>
    <w:rsid w:val="4D7B7443"/>
    <w:rsid w:val="4DF7391F"/>
    <w:rsid w:val="4E00147F"/>
    <w:rsid w:val="4E21623C"/>
    <w:rsid w:val="4E962786"/>
    <w:rsid w:val="4F1D4C56"/>
    <w:rsid w:val="4FB72563"/>
    <w:rsid w:val="4FC25A72"/>
    <w:rsid w:val="504601DC"/>
    <w:rsid w:val="508B1B14"/>
    <w:rsid w:val="51E030C3"/>
    <w:rsid w:val="51F96C04"/>
    <w:rsid w:val="51FC2152"/>
    <w:rsid w:val="529E60AD"/>
    <w:rsid w:val="52C5363A"/>
    <w:rsid w:val="52F263F9"/>
    <w:rsid w:val="536C7E61"/>
    <w:rsid w:val="54446DEC"/>
    <w:rsid w:val="544C04D7"/>
    <w:rsid w:val="55801E86"/>
    <w:rsid w:val="561A1EEF"/>
    <w:rsid w:val="565D002E"/>
    <w:rsid w:val="56DA15F3"/>
    <w:rsid w:val="56FF36D3"/>
    <w:rsid w:val="570109B9"/>
    <w:rsid w:val="579B7933"/>
    <w:rsid w:val="57BB325E"/>
    <w:rsid w:val="58095D77"/>
    <w:rsid w:val="58141314"/>
    <w:rsid w:val="586236D9"/>
    <w:rsid w:val="58C14A44"/>
    <w:rsid w:val="58C2286D"/>
    <w:rsid w:val="58DC16DE"/>
    <w:rsid w:val="59815D27"/>
    <w:rsid w:val="59D10B16"/>
    <w:rsid w:val="59EA1BD8"/>
    <w:rsid w:val="5A00428D"/>
    <w:rsid w:val="5A040EEC"/>
    <w:rsid w:val="5A075C7E"/>
    <w:rsid w:val="5A3F0176"/>
    <w:rsid w:val="5AD36A5B"/>
    <w:rsid w:val="5CC108C3"/>
    <w:rsid w:val="5CCE5096"/>
    <w:rsid w:val="5D0D4A2C"/>
    <w:rsid w:val="5DA44B5A"/>
    <w:rsid w:val="5DDE6F83"/>
    <w:rsid w:val="5EAC5B0F"/>
    <w:rsid w:val="5EC46501"/>
    <w:rsid w:val="5FCD6066"/>
    <w:rsid w:val="605F40E2"/>
    <w:rsid w:val="6092597A"/>
    <w:rsid w:val="61046695"/>
    <w:rsid w:val="612E2CF2"/>
    <w:rsid w:val="61A35486"/>
    <w:rsid w:val="622D6B06"/>
    <w:rsid w:val="63293771"/>
    <w:rsid w:val="63F41DF6"/>
    <w:rsid w:val="644A7E43"/>
    <w:rsid w:val="64540922"/>
    <w:rsid w:val="647E2111"/>
    <w:rsid w:val="64B75DCF"/>
    <w:rsid w:val="657176AC"/>
    <w:rsid w:val="657D5FF6"/>
    <w:rsid w:val="662B5726"/>
    <w:rsid w:val="667411A7"/>
    <w:rsid w:val="668E3573"/>
    <w:rsid w:val="66DA5DC7"/>
    <w:rsid w:val="66E305A7"/>
    <w:rsid w:val="676B07FC"/>
    <w:rsid w:val="67966F51"/>
    <w:rsid w:val="68040309"/>
    <w:rsid w:val="681317B4"/>
    <w:rsid w:val="68243381"/>
    <w:rsid w:val="689E075E"/>
    <w:rsid w:val="68CC52CB"/>
    <w:rsid w:val="69211004"/>
    <w:rsid w:val="695928D6"/>
    <w:rsid w:val="69777A68"/>
    <w:rsid w:val="69CE02FF"/>
    <w:rsid w:val="69D106BF"/>
    <w:rsid w:val="6A040A94"/>
    <w:rsid w:val="6A0665BA"/>
    <w:rsid w:val="6A333127"/>
    <w:rsid w:val="6AC83D20"/>
    <w:rsid w:val="6AF32241"/>
    <w:rsid w:val="6B113469"/>
    <w:rsid w:val="6B9320D0"/>
    <w:rsid w:val="6BD9385B"/>
    <w:rsid w:val="6C6E0447"/>
    <w:rsid w:val="6CBC7404"/>
    <w:rsid w:val="6D8D2B4F"/>
    <w:rsid w:val="6D936678"/>
    <w:rsid w:val="6E570E52"/>
    <w:rsid w:val="6E623FDB"/>
    <w:rsid w:val="6E7F693B"/>
    <w:rsid w:val="6EE43EFD"/>
    <w:rsid w:val="6F991C7F"/>
    <w:rsid w:val="70BC7979"/>
    <w:rsid w:val="713779A1"/>
    <w:rsid w:val="71600CA6"/>
    <w:rsid w:val="73335F46"/>
    <w:rsid w:val="73700CE6"/>
    <w:rsid w:val="73816CB2"/>
    <w:rsid w:val="739F538A"/>
    <w:rsid w:val="73A06FCD"/>
    <w:rsid w:val="743B2186"/>
    <w:rsid w:val="7451633B"/>
    <w:rsid w:val="75113249"/>
    <w:rsid w:val="757B169E"/>
    <w:rsid w:val="758D5DE2"/>
    <w:rsid w:val="75984B37"/>
    <w:rsid w:val="75A82C1C"/>
    <w:rsid w:val="760B4F58"/>
    <w:rsid w:val="76481D09"/>
    <w:rsid w:val="768F3CBE"/>
    <w:rsid w:val="76C17191"/>
    <w:rsid w:val="770976EA"/>
    <w:rsid w:val="772616E6"/>
    <w:rsid w:val="772E7150"/>
    <w:rsid w:val="77976169"/>
    <w:rsid w:val="77BF248E"/>
    <w:rsid w:val="77D967BB"/>
    <w:rsid w:val="783C764B"/>
    <w:rsid w:val="792504E7"/>
    <w:rsid w:val="795804B5"/>
    <w:rsid w:val="7C815F74"/>
    <w:rsid w:val="7C815F87"/>
    <w:rsid w:val="7E09633D"/>
    <w:rsid w:val="7E505BFE"/>
    <w:rsid w:val="7E890DAD"/>
    <w:rsid w:val="7F703475"/>
    <w:rsid w:val="7FC543CA"/>
    <w:rsid w:val="7FC5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Strong"/>
    <w:basedOn w:val="a0"/>
    <w:qFormat/>
    <w:rPr>
      <w:b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paragraph" w:customStyle="1" w:styleId="ab">
    <w:name w:val="段"/>
    <w:autoRedefine/>
    <w:qFormat/>
    <w:pPr>
      <w:autoSpaceDE w:val="0"/>
      <w:autoSpaceDN w:val="0"/>
      <w:ind w:firstLineChars="200" w:firstLine="200"/>
      <w:jc w:val="both"/>
    </w:pPr>
    <w:rPr>
      <w:rFonts w:ascii="宋体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0">
    <w:name w:val="正文+ 首行缩进2"/>
    <w:basedOn w:val="a"/>
    <w:next w:val="a"/>
    <w:qFormat/>
    <w:pPr>
      <w:widowControl/>
      <w:ind w:firstLineChars="200" w:firstLine="480"/>
      <w:jc w:val="left"/>
    </w:pPr>
    <w:rPr>
      <w:rFonts w:ascii="Calibri" w:eastAsia="宋体" w:hAnsi="Calibri" w:cs="Times New Roman"/>
      <w:kern w:val="0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Title"/>
    <w:basedOn w:val="a"/>
    <w:next w:val="a"/>
    <w:link w:val="Char4"/>
    <w:uiPriority w:val="10"/>
    <w:qFormat/>
    <w:rsid w:val="009C4080"/>
    <w:pPr>
      <w:spacing w:before="240" w:after="60" w:line="360" w:lineRule="auto"/>
      <w:ind w:firstLineChars="200" w:firstLine="200"/>
      <w:jc w:val="center"/>
      <w:outlineLvl w:val="0"/>
    </w:pPr>
    <w:rPr>
      <w:rFonts w:ascii="Cambria" w:eastAsia="黑体" w:hAnsi="Cambria" w:cs="Times New Roman"/>
      <w:b/>
      <w:bCs/>
      <w:kern w:val="0"/>
      <w:sz w:val="32"/>
      <w:szCs w:val="32"/>
      <w:lang w:val="zh-CN"/>
    </w:rPr>
  </w:style>
  <w:style w:type="character" w:customStyle="1" w:styleId="Char4">
    <w:name w:val="标题 Char"/>
    <w:basedOn w:val="a0"/>
    <w:link w:val="ad"/>
    <w:uiPriority w:val="10"/>
    <w:rsid w:val="009C4080"/>
    <w:rPr>
      <w:rFonts w:ascii="Cambria" w:eastAsia="黑体" w:hAnsi="Cambria"/>
      <w:b/>
      <w:bCs/>
      <w:sz w:val="32"/>
      <w:szCs w:val="3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Strong"/>
    <w:basedOn w:val="a0"/>
    <w:qFormat/>
    <w:rPr>
      <w:b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paragraph" w:customStyle="1" w:styleId="ab">
    <w:name w:val="段"/>
    <w:autoRedefine/>
    <w:qFormat/>
    <w:pPr>
      <w:autoSpaceDE w:val="0"/>
      <w:autoSpaceDN w:val="0"/>
      <w:ind w:firstLineChars="200" w:firstLine="200"/>
      <w:jc w:val="both"/>
    </w:pPr>
    <w:rPr>
      <w:rFonts w:ascii="宋体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0">
    <w:name w:val="正文+ 首行缩进2"/>
    <w:basedOn w:val="a"/>
    <w:next w:val="a"/>
    <w:qFormat/>
    <w:pPr>
      <w:widowControl/>
      <w:ind w:firstLineChars="200" w:firstLine="480"/>
      <w:jc w:val="left"/>
    </w:pPr>
    <w:rPr>
      <w:rFonts w:ascii="Calibri" w:eastAsia="宋体" w:hAnsi="Calibri" w:cs="Times New Roman"/>
      <w:kern w:val="0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Title"/>
    <w:basedOn w:val="a"/>
    <w:next w:val="a"/>
    <w:link w:val="Char4"/>
    <w:uiPriority w:val="10"/>
    <w:qFormat/>
    <w:rsid w:val="009C4080"/>
    <w:pPr>
      <w:spacing w:before="240" w:after="60" w:line="360" w:lineRule="auto"/>
      <w:ind w:firstLineChars="200" w:firstLine="200"/>
      <w:jc w:val="center"/>
      <w:outlineLvl w:val="0"/>
    </w:pPr>
    <w:rPr>
      <w:rFonts w:ascii="Cambria" w:eastAsia="黑体" w:hAnsi="Cambria" w:cs="Times New Roman"/>
      <w:b/>
      <w:bCs/>
      <w:kern w:val="0"/>
      <w:sz w:val="32"/>
      <w:szCs w:val="32"/>
      <w:lang w:val="zh-CN"/>
    </w:rPr>
  </w:style>
  <w:style w:type="character" w:customStyle="1" w:styleId="Char4">
    <w:name w:val="标题 Char"/>
    <w:basedOn w:val="a0"/>
    <w:link w:val="ad"/>
    <w:uiPriority w:val="10"/>
    <w:rsid w:val="009C4080"/>
    <w:rPr>
      <w:rFonts w:ascii="Cambria" w:eastAsia="黑体" w:hAnsi="Cambria"/>
      <w:b/>
      <w:bCs/>
      <w:sz w:val="32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1237</Words>
  <Characters>7055</Characters>
  <Application>Microsoft Office Word</Application>
  <DocSecurity>0</DocSecurity>
  <Lines>58</Lines>
  <Paragraphs>16</Paragraphs>
  <ScaleCrop>false</ScaleCrop>
  <Company>Microsoft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冬天的秘密</dc:creator>
  <cp:lastModifiedBy>裴新荣</cp:lastModifiedBy>
  <cp:revision>7</cp:revision>
  <dcterms:created xsi:type="dcterms:W3CDTF">2025-06-20T03:05:00Z</dcterms:created>
  <dcterms:modified xsi:type="dcterms:W3CDTF">2025-06-24T06:59:00Z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BF258C6CBF6947379EDACC99804E8487_13</vt:lpwstr>
  </property>
  <property fmtid="{D5CDD505-2E9C-101B-9397-08002B2CF9AE}" pid="4" name="KSOTemplateDocerSaveRecord">
    <vt:lpwstr>eyJoZGlkIjoiMzQxMjI3ZDM3ZDE0YzU0YWRiZDVkODJlNDQwNTc1NTIiLCJ1c2VySWQiOiIxNjY0ODcxOTE0In0=</vt:lpwstr>
  </property>
</Properties>
</file>