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52C" w:rsidRPr="00AF5BBD" w:rsidRDefault="00E9658C" w:rsidP="00AF5BBD">
      <w:pPr>
        <w:adjustRightInd w:val="0"/>
        <w:snapToGrid w:val="0"/>
        <w:spacing w:before="156" w:after="156" w:line="640" w:lineRule="exact"/>
        <w:rPr>
          <w:rFonts w:eastAsia="黑体"/>
          <w:bCs/>
          <w:szCs w:val="32"/>
        </w:rPr>
      </w:pPr>
      <w:bookmarkStart w:id="0" w:name="_Toc7271"/>
      <w:r w:rsidRPr="00AF5BBD">
        <w:rPr>
          <w:rFonts w:eastAsia="黑体"/>
          <w:bCs/>
          <w:szCs w:val="32"/>
        </w:rPr>
        <w:t>附件</w:t>
      </w:r>
      <w:r w:rsidRPr="00AF5BBD">
        <w:rPr>
          <w:rFonts w:eastAsia="黑体"/>
          <w:bCs/>
          <w:szCs w:val="32"/>
        </w:rPr>
        <w:t>3</w:t>
      </w:r>
    </w:p>
    <w:p w:rsidR="007A352C" w:rsidRPr="00AF5BBD" w:rsidRDefault="007A352C" w:rsidP="00AF5BBD">
      <w:pPr>
        <w:adjustRightInd w:val="0"/>
        <w:snapToGrid w:val="0"/>
        <w:spacing w:before="156" w:after="156" w:line="640" w:lineRule="exact"/>
        <w:jc w:val="center"/>
        <w:rPr>
          <w:rFonts w:eastAsia="黑体"/>
          <w:b/>
          <w:bCs/>
          <w:sz w:val="72"/>
          <w:szCs w:val="72"/>
        </w:rPr>
      </w:pPr>
    </w:p>
    <w:p w:rsidR="007A352C" w:rsidRPr="00AF5BBD" w:rsidRDefault="007A352C" w:rsidP="00AF5BBD">
      <w:pPr>
        <w:adjustRightInd w:val="0"/>
        <w:snapToGrid w:val="0"/>
        <w:spacing w:before="156" w:after="156" w:line="640" w:lineRule="exact"/>
        <w:jc w:val="center"/>
        <w:rPr>
          <w:rFonts w:eastAsia="黑体"/>
          <w:b/>
          <w:bCs/>
          <w:sz w:val="72"/>
          <w:szCs w:val="72"/>
        </w:rPr>
      </w:pPr>
    </w:p>
    <w:p w:rsidR="007A352C" w:rsidRPr="00AF5BBD" w:rsidRDefault="007A352C" w:rsidP="00AF5BBD">
      <w:pPr>
        <w:adjustRightInd w:val="0"/>
        <w:snapToGrid w:val="0"/>
        <w:spacing w:before="156" w:after="156" w:line="640" w:lineRule="exact"/>
        <w:jc w:val="center"/>
        <w:rPr>
          <w:rFonts w:eastAsia="黑体"/>
          <w:b/>
          <w:bCs/>
          <w:sz w:val="72"/>
          <w:szCs w:val="72"/>
        </w:rPr>
      </w:pPr>
    </w:p>
    <w:p w:rsidR="007A352C" w:rsidRPr="00AF5BBD" w:rsidRDefault="00E9658C" w:rsidP="00AF5BBD">
      <w:pPr>
        <w:widowControl/>
        <w:spacing w:before="156" w:after="156" w:line="480" w:lineRule="auto"/>
        <w:contextualSpacing/>
        <w:jc w:val="center"/>
        <w:rPr>
          <w:rFonts w:eastAsia="方正小标宋简体"/>
          <w:bCs/>
          <w:sz w:val="44"/>
          <w:szCs w:val="44"/>
        </w:rPr>
      </w:pPr>
      <w:bookmarkStart w:id="1" w:name="_Toc1677"/>
      <w:bookmarkStart w:id="2" w:name="_Toc30756"/>
      <w:bookmarkStart w:id="3" w:name="_Toc21765"/>
      <w:bookmarkStart w:id="4" w:name="_Toc23102"/>
      <w:bookmarkStart w:id="5" w:name="_Toc29427"/>
      <w:bookmarkStart w:id="6" w:name="_Toc26087"/>
      <w:bookmarkStart w:id="7" w:name="_Toc1425"/>
      <w:bookmarkStart w:id="8" w:name="_Toc13511"/>
      <w:r w:rsidRPr="00AF5BBD">
        <w:rPr>
          <w:rFonts w:eastAsia="方正小标宋简体"/>
          <w:bCs/>
          <w:sz w:val="44"/>
          <w:szCs w:val="44"/>
        </w:rPr>
        <w:t>发酵来</w:t>
      </w:r>
      <w:r w:rsidRPr="00AF5BBD">
        <w:rPr>
          <w:rFonts w:eastAsia="方正小标宋简体"/>
          <w:bCs/>
          <w:sz w:val="44"/>
          <w:szCs w:val="44"/>
        </w:rPr>
        <w:t>源化妆品新原料</w:t>
      </w:r>
      <w:bookmarkStart w:id="9" w:name="_Toc14605"/>
      <w:bookmarkStart w:id="10" w:name="_Toc22795"/>
      <w:bookmarkStart w:id="11" w:name="_Toc26760"/>
      <w:bookmarkStart w:id="12" w:name="_Toc23018"/>
      <w:bookmarkStart w:id="13" w:name="_Toc9111"/>
      <w:bookmarkEnd w:id="1"/>
      <w:bookmarkEnd w:id="2"/>
      <w:bookmarkEnd w:id="3"/>
      <w:bookmarkEnd w:id="4"/>
      <w:bookmarkEnd w:id="5"/>
      <w:r w:rsidRPr="00AF5BBD">
        <w:rPr>
          <w:rFonts w:eastAsia="方正小标宋简体"/>
          <w:bCs/>
          <w:sz w:val="44"/>
          <w:szCs w:val="44"/>
        </w:rPr>
        <w:t>命名</w:t>
      </w:r>
      <w:r w:rsidRPr="00AF5BBD">
        <w:rPr>
          <w:rFonts w:eastAsia="方正小标宋简体"/>
          <w:bCs/>
          <w:sz w:val="44"/>
          <w:szCs w:val="44"/>
        </w:rPr>
        <w:t>技术</w:t>
      </w:r>
      <w:r w:rsidRPr="00AF5BBD">
        <w:rPr>
          <w:rFonts w:eastAsia="方正小标宋简体"/>
          <w:bCs/>
          <w:sz w:val="44"/>
          <w:szCs w:val="44"/>
        </w:rPr>
        <w:t>指导原则</w:t>
      </w:r>
      <w:bookmarkEnd w:id="9"/>
      <w:bookmarkEnd w:id="10"/>
      <w:bookmarkEnd w:id="11"/>
      <w:bookmarkEnd w:id="12"/>
      <w:bookmarkEnd w:id="13"/>
    </w:p>
    <w:p w:rsidR="007A352C" w:rsidRPr="00AF5BBD" w:rsidRDefault="00E9658C" w:rsidP="00AF5BBD">
      <w:pPr>
        <w:widowControl/>
        <w:spacing w:before="156" w:after="156" w:line="480" w:lineRule="auto"/>
        <w:contextualSpacing/>
        <w:jc w:val="center"/>
        <w:rPr>
          <w:rFonts w:eastAsia="方正公文小标宋"/>
          <w:sz w:val="44"/>
          <w:szCs w:val="44"/>
        </w:rPr>
      </w:pPr>
      <w:bookmarkStart w:id="14" w:name="_Toc17820"/>
      <w:bookmarkStart w:id="15" w:name="_Toc31168"/>
      <w:bookmarkStart w:id="16" w:name="_Toc1318"/>
      <w:bookmarkStart w:id="17" w:name="_Toc1785"/>
      <w:bookmarkStart w:id="18" w:name="_Toc8136"/>
      <w:r w:rsidRPr="00AF5BBD">
        <w:rPr>
          <w:rFonts w:eastAsia="方正小标宋简体"/>
          <w:bCs/>
          <w:sz w:val="44"/>
          <w:szCs w:val="44"/>
        </w:rPr>
        <w:t>（</w:t>
      </w:r>
      <w:r w:rsidRPr="00AF5BBD">
        <w:rPr>
          <w:rFonts w:eastAsia="方正小标宋简体"/>
          <w:bCs/>
          <w:sz w:val="44"/>
          <w:szCs w:val="44"/>
        </w:rPr>
        <w:t>征求意见</w:t>
      </w:r>
      <w:r w:rsidRPr="00AF5BBD">
        <w:rPr>
          <w:rFonts w:eastAsia="方正小标宋简体"/>
          <w:bCs/>
          <w:sz w:val="44"/>
          <w:szCs w:val="44"/>
        </w:rPr>
        <w:t>稿）</w:t>
      </w:r>
      <w:bookmarkEnd w:id="6"/>
      <w:bookmarkEnd w:id="7"/>
      <w:bookmarkEnd w:id="8"/>
      <w:bookmarkEnd w:id="14"/>
      <w:bookmarkEnd w:id="15"/>
      <w:bookmarkEnd w:id="16"/>
      <w:bookmarkEnd w:id="17"/>
      <w:bookmarkEnd w:id="18"/>
    </w:p>
    <w:p w:rsidR="007A352C" w:rsidRPr="00AF5BBD" w:rsidRDefault="007A352C" w:rsidP="00AF5BBD">
      <w:pPr>
        <w:snapToGrid w:val="0"/>
        <w:spacing w:before="156" w:after="156" w:line="360" w:lineRule="auto"/>
        <w:jc w:val="center"/>
        <w:rPr>
          <w:rFonts w:eastAsia="仿宋"/>
          <w:sz w:val="44"/>
          <w:szCs w:val="44"/>
        </w:rPr>
      </w:pPr>
    </w:p>
    <w:p w:rsidR="007A352C" w:rsidRPr="00AF5BBD" w:rsidRDefault="007A352C" w:rsidP="00AF5BBD">
      <w:pPr>
        <w:snapToGrid w:val="0"/>
        <w:spacing w:before="156" w:after="156" w:line="360" w:lineRule="auto"/>
        <w:jc w:val="center"/>
        <w:rPr>
          <w:rFonts w:eastAsia="仿宋"/>
          <w:sz w:val="44"/>
          <w:szCs w:val="44"/>
        </w:rPr>
      </w:pPr>
    </w:p>
    <w:p w:rsidR="007A352C" w:rsidRPr="00AF5BBD" w:rsidRDefault="007A352C" w:rsidP="00AF5BBD">
      <w:pPr>
        <w:snapToGrid w:val="0"/>
        <w:spacing w:before="156" w:after="156" w:line="360" w:lineRule="auto"/>
        <w:jc w:val="center"/>
        <w:rPr>
          <w:rFonts w:eastAsia="仿宋"/>
          <w:sz w:val="44"/>
          <w:szCs w:val="44"/>
        </w:rPr>
      </w:pPr>
    </w:p>
    <w:p w:rsidR="007A352C" w:rsidRPr="00AF5BBD" w:rsidRDefault="007A352C" w:rsidP="00AF5BBD">
      <w:pPr>
        <w:snapToGrid w:val="0"/>
        <w:spacing w:before="156" w:after="156" w:line="360" w:lineRule="auto"/>
        <w:jc w:val="center"/>
        <w:rPr>
          <w:rFonts w:eastAsia="仿宋"/>
          <w:sz w:val="44"/>
          <w:szCs w:val="44"/>
        </w:rPr>
      </w:pPr>
    </w:p>
    <w:p w:rsidR="007A352C" w:rsidRPr="00AF5BBD" w:rsidRDefault="007A352C" w:rsidP="00AF5BBD">
      <w:pPr>
        <w:snapToGrid w:val="0"/>
        <w:spacing w:before="156" w:after="156" w:line="360" w:lineRule="auto"/>
        <w:jc w:val="center"/>
        <w:rPr>
          <w:rFonts w:eastAsia="仿宋"/>
          <w:sz w:val="44"/>
          <w:szCs w:val="44"/>
        </w:rPr>
      </w:pPr>
    </w:p>
    <w:p w:rsidR="007A352C" w:rsidRPr="00AF5BBD" w:rsidRDefault="007A352C" w:rsidP="00AF5BBD">
      <w:pPr>
        <w:snapToGrid w:val="0"/>
        <w:spacing w:before="156" w:after="156" w:line="360" w:lineRule="auto"/>
        <w:jc w:val="center"/>
        <w:rPr>
          <w:rFonts w:eastAsia="仿宋"/>
          <w:sz w:val="44"/>
          <w:szCs w:val="44"/>
        </w:rPr>
      </w:pPr>
    </w:p>
    <w:p w:rsidR="007A352C" w:rsidRPr="00AF5BBD" w:rsidRDefault="007A352C" w:rsidP="00AF5BBD">
      <w:pPr>
        <w:snapToGrid w:val="0"/>
        <w:spacing w:before="156" w:after="156" w:line="360" w:lineRule="auto"/>
        <w:jc w:val="center"/>
        <w:rPr>
          <w:rFonts w:eastAsia="仿宋"/>
          <w:sz w:val="44"/>
          <w:szCs w:val="44"/>
        </w:rPr>
      </w:pPr>
    </w:p>
    <w:p w:rsidR="007A352C" w:rsidRPr="00AF5BBD" w:rsidRDefault="007A352C" w:rsidP="00AF5BBD">
      <w:pPr>
        <w:snapToGrid w:val="0"/>
        <w:spacing w:before="156" w:after="156" w:line="360" w:lineRule="auto"/>
        <w:jc w:val="center"/>
        <w:rPr>
          <w:rFonts w:eastAsia="仿宋"/>
          <w:sz w:val="44"/>
          <w:szCs w:val="44"/>
        </w:rPr>
      </w:pPr>
    </w:p>
    <w:p w:rsidR="007A352C" w:rsidRPr="00AF5BBD" w:rsidRDefault="007A352C" w:rsidP="00AF5BBD">
      <w:pPr>
        <w:snapToGrid w:val="0"/>
        <w:spacing w:before="156" w:after="156" w:line="360" w:lineRule="auto"/>
        <w:jc w:val="center"/>
        <w:rPr>
          <w:rFonts w:eastAsia="仿宋"/>
          <w:sz w:val="44"/>
          <w:szCs w:val="44"/>
        </w:rPr>
      </w:pPr>
    </w:p>
    <w:p w:rsidR="007A352C" w:rsidRPr="00AF5BBD" w:rsidRDefault="00E9658C" w:rsidP="00AF5BBD">
      <w:pPr>
        <w:snapToGrid w:val="0"/>
        <w:spacing w:before="156" w:after="156" w:line="360" w:lineRule="auto"/>
        <w:jc w:val="center"/>
        <w:outlineLvl w:val="0"/>
        <w:rPr>
          <w:rFonts w:eastAsia="楷体"/>
          <w:sz w:val="44"/>
          <w:szCs w:val="44"/>
        </w:rPr>
        <w:sectPr w:rsidR="007A352C" w:rsidRPr="00AF5BBD">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425"/>
          <w:docGrid w:type="lines" w:linePitch="312"/>
        </w:sectPr>
      </w:pPr>
      <w:r w:rsidRPr="00AF5BBD">
        <w:rPr>
          <w:rFonts w:eastAsia="楷体"/>
          <w:sz w:val="44"/>
          <w:szCs w:val="44"/>
        </w:rPr>
        <w:lastRenderedPageBreak/>
        <w:t>中国食品药品检定研究院</w:t>
      </w:r>
    </w:p>
    <w:p w:rsidR="007A352C" w:rsidRPr="00AF5BBD" w:rsidRDefault="00E9658C" w:rsidP="002A67DD">
      <w:pPr>
        <w:spacing w:line="640" w:lineRule="exact"/>
        <w:ind w:firstLineChars="200" w:firstLine="640"/>
        <w:outlineLvl w:val="0"/>
        <w:rPr>
          <w:rFonts w:eastAsia="黑体"/>
          <w:szCs w:val="32"/>
        </w:rPr>
      </w:pPr>
      <w:bookmarkStart w:id="19" w:name="_Toc4939"/>
      <w:bookmarkStart w:id="20" w:name="_Toc21971"/>
      <w:bookmarkStart w:id="21" w:name="_Toc24296"/>
      <w:bookmarkStart w:id="22" w:name="_Toc22225"/>
      <w:bookmarkStart w:id="23" w:name="_Toc20108"/>
      <w:bookmarkStart w:id="24" w:name="_Toc27703"/>
      <w:r w:rsidRPr="00AF5BBD">
        <w:rPr>
          <w:rFonts w:eastAsia="黑体"/>
          <w:szCs w:val="32"/>
        </w:rPr>
        <w:lastRenderedPageBreak/>
        <w:t>一、</w:t>
      </w:r>
      <w:r w:rsidRPr="00AF5BBD">
        <w:rPr>
          <w:rFonts w:eastAsia="黑体"/>
          <w:szCs w:val="32"/>
        </w:rPr>
        <w:t>概述</w:t>
      </w:r>
      <w:bookmarkEnd w:id="0"/>
      <w:bookmarkEnd w:id="19"/>
      <w:bookmarkEnd w:id="20"/>
      <w:bookmarkEnd w:id="21"/>
      <w:bookmarkEnd w:id="22"/>
      <w:bookmarkEnd w:id="23"/>
      <w:bookmarkEnd w:id="24"/>
    </w:p>
    <w:p w:rsidR="007A352C" w:rsidRPr="00AF5BBD" w:rsidRDefault="00E9658C" w:rsidP="002A67DD">
      <w:pPr>
        <w:spacing w:line="640" w:lineRule="exact"/>
        <w:ind w:firstLineChars="200" w:firstLine="640"/>
        <w:rPr>
          <w:szCs w:val="32"/>
        </w:rPr>
      </w:pPr>
      <w:r w:rsidRPr="00AF5BBD">
        <w:rPr>
          <w:szCs w:val="32"/>
        </w:rPr>
        <w:t>原料名称是化妆品新原料的一项重要信息</w:t>
      </w:r>
      <w:r w:rsidRPr="00AF5BBD">
        <w:rPr>
          <w:szCs w:val="32"/>
        </w:rPr>
        <w:t>，也是</w:t>
      </w:r>
      <w:r w:rsidRPr="00AF5BBD">
        <w:rPr>
          <w:szCs w:val="32"/>
        </w:rPr>
        <w:t>区分不同原料的</w:t>
      </w:r>
      <w:r w:rsidRPr="00AF5BBD">
        <w:rPr>
          <w:szCs w:val="32"/>
        </w:rPr>
        <w:t>主要</w:t>
      </w:r>
      <w:r w:rsidRPr="00AF5BBD">
        <w:rPr>
          <w:szCs w:val="32"/>
        </w:rPr>
        <w:t>身份标识。</w:t>
      </w:r>
      <w:r w:rsidRPr="00AF5BBD">
        <w:rPr>
          <w:szCs w:val="32"/>
        </w:rPr>
        <w:t>在对</w:t>
      </w:r>
      <w:r w:rsidRPr="00AF5BBD">
        <w:rPr>
          <w:szCs w:val="32"/>
        </w:rPr>
        <w:t>发酵</w:t>
      </w:r>
      <w:r w:rsidRPr="00AF5BBD">
        <w:rPr>
          <w:szCs w:val="32"/>
        </w:rPr>
        <w:t>来源化妆品新</w:t>
      </w:r>
      <w:r w:rsidRPr="00AF5BBD">
        <w:rPr>
          <w:szCs w:val="32"/>
        </w:rPr>
        <w:t>原料</w:t>
      </w:r>
      <w:r w:rsidRPr="00AF5BBD">
        <w:rPr>
          <w:szCs w:val="32"/>
        </w:rPr>
        <w:t>（以下简称发酵新原料）</w:t>
      </w:r>
      <w:r w:rsidRPr="00AF5BBD">
        <w:rPr>
          <w:szCs w:val="32"/>
        </w:rPr>
        <w:t>进行命名时</w:t>
      </w:r>
      <w:r w:rsidRPr="00AF5BBD">
        <w:rPr>
          <w:szCs w:val="32"/>
        </w:rPr>
        <w:t>，</w:t>
      </w:r>
      <w:r w:rsidRPr="00AF5BBD">
        <w:rPr>
          <w:szCs w:val="32"/>
        </w:rPr>
        <w:t>需要考虑</w:t>
      </w:r>
      <w:r w:rsidRPr="00AF5BBD">
        <w:rPr>
          <w:szCs w:val="32"/>
        </w:rPr>
        <w:t>所用菌种、底物</w:t>
      </w:r>
      <w:r w:rsidRPr="00AF5BBD">
        <w:rPr>
          <w:szCs w:val="32"/>
        </w:rPr>
        <w:t>、制备工艺</w:t>
      </w:r>
      <w:r w:rsidRPr="00AF5BBD">
        <w:rPr>
          <w:szCs w:val="32"/>
        </w:rPr>
        <w:t>、化学组成</w:t>
      </w:r>
      <w:r w:rsidRPr="00AF5BBD">
        <w:rPr>
          <w:szCs w:val="32"/>
        </w:rPr>
        <w:t>等</w:t>
      </w:r>
      <w:r w:rsidRPr="00AF5BBD">
        <w:rPr>
          <w:szCs w:val="32"/>
        </w:rPr>
        <w:t>多方面因素</w:t>
      </w:r>
      <w:r w:rsidRPr="00AF5BBD">
        <w:rPr>
          <w:szCs w:val="32"/>
        </w:rPr>
        <w:t>。</w:t>
      </w:r>
      <w:r w:rsidRPr="00AF5BBD">
        <w:rPr>
          <w:szCs w:val="32"/>
        </w:rPr>
        <w:t>为</w:t>
      </w:r>
      <w:r w:rsidRPr="00AF5BBD">
        <w:rPr>
          <w:szCs w:val="32"/>
        </w:rPr>
        <w:t>支持</w:t>
      </w:r>
      <w:r w:rsidRPr="00AF5BBD">
        <w:rPr>
          <w:szCs w:val="32"/>
        </w:rPr>
        <w:t>化妆品原料创新</w:t>
      </w:r>
      <w:r w:rsidRPr="00AF5BBD">
        <w:rPr>
          <w:szCs w:val="32"/>
        </w:rPr>
        <w:t>，</w:t>
      </w:r>
      <w:r w:rsidRPr="00AF5BBD">
        <w:rPr>
          <w:szCs w:val="32"/>
        </w:rPr>
        <w:t>指导新原料注册人、备案人（以下简称</w:t>
      </w:r>
      <w:proofErr w:type="gramStart"/>
      <w:r w:rsidRPr="00AF5BBD">
        <w:rPr>
          <w:szCs w:val="32"/>
        </w:rPr>
        <w:t>注备人</w:t>
      </w:r>
      <w:proofErr w:type="gramEnd"/>
      <w:r w:rsidRPr="00AF5BBD">
        <w:rPr>
          <w:szCs w:val="32"/>
        </w:rPr>
        <w:t>）</w:t>
      </w:r>
      <w:r w:rsidRPr="00AF5BBD">
        <w:rPr>
          <w:szCs w:val="32"/>
        </w:rPr>
        <w:t>对</w:t>
      </w:r>
      <w:r w:rsidRPr="00AF5BBD">
        <w:rPr>
          <w:szCs w:val="32"/>
        </w:rPr>
        <w:t>发酵</w:t>
      </w:r>
      <w:r w:rsidRPr="00AF5BBD">
        <w:rPr>
          <w:szCs w:val="32"/>
        </w:rPr>
        <w:t>新原料</w:t>
      </w:r>
      <w:r w:rsidRPr="00AF5BBD">
        <w:rPr>
          <w:szCs w:val="32"/>
        </w:rPr>
        <w:t>进行科学、规范命</w:t>
      </w:r>
      <w:bookmarkStart w:id="25" w:name="_GoBack"/>
      <w:bookmarkEnd w:id="25"/>
      <w:r w:rsidRPr="00AF5BBD">
        <w:rPr>
          <w:szCs w:val="32"/>
        </w:rPr>
        <w:t>名，</w:t>
      </w:r>
      <w:r w:rsidRPr="00AF5BBD">
        <w:rPr>
          <w:szCs w:val="32"/>
        </w:rPr>
        <w:t>根</w:t>
      </w:r>
      <w:r w:rsidRPr="00AF5BBD">
        <w:rPr>
          <w:szCs w:val="32"/>
        </w:rPr>
        <w:t>据</w:t>
      </w:r>
      <w:r w:rsidRPr="00AF5BBD">
        <w:rPr>
          <w:szCs w:val="32"/>
          <w:lang w:bidi="ar"/>
        </w:rPr>
        <w:t>《化妆品监督管理条例》</w:t>
      </w:r>
      <w:r w:rsidRPr="00AF5BBD">
        <w:rPr>
          <w:szCs w:val="32"/>
        </w:rPr>
        <w:t>《化妆品注册备案管理办法》</w:t>
      </w:r>
      <w:r w:rsidRPr="00AF5BBD">
        <w:rPr>
          <w:szCs w:val="32"/>
        </w:rPr>
        <w:t>《化妆品新原料注册备案资料管理规定》</w:t>
      </w:r>
      <w:r w:rsidRPr="00AF5BBD">
        <w:rPr>
          <w:szCs w:val="32"/>
        </w:rPr>
        <w:t>及相关法规要求</w:t>
      </w:r>
      <w:r w:rsidRPr="00AF5BBD">
        <w:rPr>
          <w:szCs w:val="32"/>
          <w:lang w:bidi="ar"/>
        </w:rPr>
        <w:t>，</w:t>
      </w:r>
      <w:r w:rsidRPr="00AF5BBD">
        <w:rPr>
          <w:szCs w:val="32"/>
        </w:rPr>
        <w:t>制定本指导原则。</w:t>
      </w:r>
    </w:p>
    <w:p w:rsidR="007A352C" w:rsidRPr="00AF5BBD" w:rsidRDefault="00E9658C" w:rsidP="002A67DD">
      <w:pPr>
        <w:spacing w:line="640" w:lineRule="exact"/>
        <w:ind w:firstLineChars="200" w:firstLine="640"/>
        <w:rPr>
          <w:szCs w:val="32"/>
        </w:rPr>
      </w:pPr>
      <w:r w:rsidRPr="00AF5BBD">
        <w:rPr>
          <w:szCs w:val="32"/>
        </w:rPr>
        <w:t>本指导原则是在现行法规</w:t>
      </w:r>
      <w:r w:rsidRPr="00AF5BBD">
        <w:rPr>
          <w:szCs w:val="32"/>
        </w:rPr>
        <w:t>、标准以及</w:t>
      </w:r>
      <w:r w:rsidRPr="00AF5BBD">
        <w:rPr>
          <w:szCs w:val="32"/>
        </w:rPr>
        <w:t>当前认知水平下制定，应遵循</w:t>
      </w:r>
      <w:r w:rsidRPr="00AF5BBD">
        <w:rPr>
          <w:szCs w:val="32"/>
        </w:rPr>
        <w:t>具体问题具体分析原则</w:t>
      </w:r>
      <w:r w:rsidRPr="00AF5BBD">
        <w:rPr>
          <w:szCs w:val="32"/>
        </w:rPr>
        <w:t>。随着法规</w:t>
      </w:r>
      <w:r w:rsidRPr="00AF5BBD">
        <w:rPr>
          <w:szCs w:val="32"/>
        </w:rPr>
        <w:t>、</w:t>
      </w:r>
      <w:r w:rsidRPr="00AF5BBD">
        <w:rPr>
          <w:szCs w:val="32"/>
        </w:rPr>
        <w:t>标准</w:t>
      </w:r>
      <w:r w:rsidRPr="00AF5BBD">
        <w:rPr>
          <w:szCs w:val="32"/>
        </w:rPr>
        <w:t>更新</w:t>
      </w:r>
      <w:r w:rsidRPr="00AF5BBD">
        <w:rPr>
          <w:szCs w:val="32"/>
        </w:rPr>
        <w:t>完善以及科学技术发展，将</w:t>
      </w:r>
      <w:r w:rsidRPr="00AF5BBD">
        <w:rPr>
          <w:szCs w:val="32"/>
        </w:rPr>
        <w:t>适时</w:t>
      </w:r>
      <w:r w:rsidRPr="00AF5BBD">
        <w:rPr>
          <w:szCs w:val="32"/>
        </w:rPr>
        <w:t>进行调整。</w:t>
      </w:r>
    </w:p>
    <w:p w:rsidR="007A352C" w:rsidRPr="00AF5BBD" w:rsidRDefault="00E9658C" w:rsidP="002A67DD">
      <w:pPr>
        <w:spacing w:line="640" w:lineRule="exact"/>
        <w:ind w:firstLineChars="200" w:firstLine="640"/>
        <w:outlineLvl w:val="0"/>
        <w:rPr>
          <w:rFonts w:eastAsia="黑体"/>
          <w:szCs w:val="32"/>
        </w:rPr>
      </w:pPr>
      <w:bookmarkStart w:id="26" w:name="_Toc4513"/>
      <w:bookmarkStart w:id="27" w:name="_Toc12466"/>
      <w:bookmarkStart w:id="28" w:name="_Toc15295"/>
      <w:bookmarkStart w:id="29" w:name="_Toc24219"/>
      <w:bookmarkStart w:id="30" w:name="_Toc28428"/>
      <w:bookmarkStart w:id="31" w:name="_Toc31728"/>
      <w:bookmarkStart w:id="32" w:name="_Toc23370"/>
      <w:r w:rsidRPr="00AF5BBD">
        <w:rPr>
          <w:rFonts w:eastAsia="黑体"/>
          <w:szCs w:val="32"/>
        </w:rPr>
        <w:t>二</w:t>
      </w:r>
      <w:r w:rsidRPr="00AF5BBD">
        <w:rPr>
          <w:rFonts w:eastAsia="黑体"/>
          <w:szCs w:val="32"/>
        </w:rPr>
        <w:t>、适用范围</w:t>
      </w:r>
      <w:bookmarkEnd w:id="26"/>
      <w:bookmarkEnd w:id="27"/>
      <w:bookmarkEnd w:id="28"/>
      <w:bookmarkEnd w:id="29"/>
      <w:bookmarkEnd w:id="30"/>
      <w:bookmarkEnd w:id="31"/>
      <w:bookmarkEnd w:id="32"/>
    </w:p>
    <w:p w:rsidR="007A352C" w:rsidRPr="00AF5BBD" w:rsidRDefault="00E9658C" w:rsidP="002A67DD">
      <w:pPr>
        <w:spacing w:line="640" w:lineRule="exact"/>
        <w:ind w:firstLineChars="200" w:firstLine="640"/>
        <w:rPr>
          <w:szCs w:val="32"/>
        </w:rPr>
      </w:pPr>
      <w:r w:rsidRPr="00AF5BBD">
        <w:rPr>
          <w:szCs w:val="32"/>
        </w:rPr>
        <w:t>本指导原则适用于</w:t>
      </w:r>
      <w:r w:rsidRPr="00AF5BBD">
        <w:rPr>
          <w:szCs w:val="32"/>
        </w:rPr>
        <w:t>发酵</w:t>
      </w:r>
      <w:r w:rsidRPr="00AF5BBD">
        <w:rPr>
          <w:szCs w:val="32"/>
        </w:rPr>
        <w:t>新原料的</w:t>
      </w:r>
      <w:r w:rsidRPr="00AF5BBD">
        <w:rPr>
          <w:szCs w:val="32"/>
        </w:rPr>
        <w:t>原料中文名称的</w:t>
      </w:r>
      <w:r w:rsidRPr="00AF5BBD">
        <w:rPr>
          <w:szCs w:val="32"/>
        </w:rPr>
        <w:t>命名</w:t>
      </w:r>
      <w:r w:rsidRPr="00AF5BBD">
        <w:rPr>
          <w:szCs w:val="32"/>
        </w:rPr>
        <w:t>研究</w:t>
      </w:r>
      <w:r w:rsidRPr="00AF5BBD">
        <w:rPr>
          <w:szCs w:val="32"/>
        </w:rPr>
        <w:t>。</w:t>
      </w:r>
      <w:r w:rsidRPr="00AF5BBD">
        <w:rPr>
          <w:szCs w:val="32"/>
        </w:rPr>
        <w:t>该类原料通过生物发酵技术制得，一般</w:t>
      </w:r>
      <w:r w:rsidRPr="00AF5BBD">
        <w:rPr>
          <w:szCs w:val="32"/>
        </w:rPr>
        <w:t>由</w:t>
      </w:r>
      <w:r w:rsidRPr="00AF5BBD">
        <w:rPr>
          <w:szCs w:val="32"/>
        </w:rPr>
        <w:t>微生物（如细菌</w:t>
      </w:r>
      <w:r w:rsidRPr="00AF5BBD">
        <w:rPr>
          <w:szCs w:val="32"/>
        </w:rPr>
        <w:t>、</w:t>
      </w:r>
      <w:r w:rsidRPr="00AF5BBD">
        <w:rPr>
          <w:szCs w:val="32"/>
        </w:rPr>
        <w:t>酵母</w:t>
      </w:r>
      <w:r w:rsidRPr="00AF5BBD">
        <w:rPr>
          <w:szCs w:val="32"/>
        </w:rPr>
        <w:t>等</w:t>
      </w:r>
      <w:r w:rsidRPr="00AF5BBD">
        <w:rPr>
          <w:szCs w:val="32"/>
        </w:rPr>
        <w:t>）作用</w:t>
      </w:r>
      <w:r w:rsidRPr="00AF5BBD">
        <w:rPr>
          <w:szCs w:val="32"/>
        </w:rPr>
        <w:t>于</w:t>
      </w:r>
      <w:r w:rsidRPr="00AF5BBD">
        <w:rPr>
          <w:szCs w:val="32"/>
        </w:rPr>
        <w:t>底物，</w:t>
      </w:r>
      <w:r w:rsidRPr="00AF5BBD">
        <w:rPr>
          <w:szCs w:val="32"/>
        </w:rPr>
        <w:t>经</w:t>
      </w:r>
      <w:r w:rsidRPr="00AF5BBD">
        <w:rPr>
          <w:szCs w:val="32"/>
        </w:rPr>
        <w:t>过</w:t>
      </w:r>
      <w:r w:rsidRPr="00AF5BBD">
        <w:rPr>
          <w:szCs w:val="32"/>
        </w:rPr>
        <w:t>培养、</w:t>
      </w:r>
      <w:r w:rsidRPr="00AF5BBD">
        <w:rPr>
          <w:szCs w:val="32"/>
        </w:rPr>
        <w:t>发酵</w:t>
      </w:r>
      <w:r w:rsidRPr="00AF5BBD">
        <w:rPr>
          <w:szCs w:val="32"/>
        </w:rPr>
        <w:t>以及必要的后处理等过程，最终获得所需目标产物</w:t>
      </w:r>
      <w:r w:rsidRPr="00AF5BBD">
        <w:rPr>
          <w:szCs w:val="32"/>
        </w:rPr>
        <w:t>。</w:t>
      </w:r>
    </w:p>
    <w:p w:rsidR="007A352C" w:rsidRPr="00AF5BBD" w:rsidRDefault="00E9658C" w:rsidP="002A67DD">
      <w:pPr>
        <w:spacing w:line="640" w:lineRule="exact"/>
        <w:ind w:firstLineChars="200" w:firstLine="640"/>
        <w:rPr>
          <w:szCs w:val="32"/>
        </w:rPr>
      </w:pPr>
      <w:r w:rsidRPr="00AF5BBD">
        <w:rPr>
          <w:szCs w:val="32"/>
        </w:rPr>
        <w:t>本指导原则</w:t>
      </w:r>
      <w:r w:rsidRPr="00AF5BBD">
        <w:rPr>
          <w:szCs w:val="32"/>
        </w:rPr>
        <w:t>仅用于指导</w:t>
      </w:r>
      <w:r w:rsidRPr="00AF5BBD">
        <w:rPr>
          <w:szCs w:val="32"/>
        </w:rPr>
        <w:t>发酵</w:t>
      </w:r>
      <w:r w:rsidRPr="00AF5BBD">
        <w:rPr>
          <w:szCs w:val="32"/>
        </w:rPr>
        <w:t>新原料命名，</w:t>
      </w:r>
      <w:r w:rsidRPr="00AF5BBD">
        <w:rPr>
          <w:szCs w:val="32"/>
        </w:rPr>
        <w:t>不作为</w:t>
      </w:r>
      <w:r w:rsidRPr="00AF5BBD">
        <w:rPr>
          <w:szCs w:val="32"/>
        </w:rPr>
        <w:t>化妆品</w:t>
      </w:r>
      <w:r w:rsidRPr="00AF5BBD">
        <w:rPr>
          <w:szCs w:val="32"/>
        </w:rPr>
        <w:t>新原料</w:t>
      </w:r>
      <w:r w:rsidRPr="00AF5BBD">
        <w:rPr>
          <w:szCs w:val="32"/>
        </w:rPr>
        <w:t>界</w:t>
      </w:r>
      <w:r w:rsidRPr="00AF5BBD">
        <w:rPr>
          <w:szCs w:val="32"/>
        </w:rPr>
        <w:t>定的依据</w:t>
      </w:r>
      <w:r w:rsidRPr="00AF5BBD">
        <w:rPr>
          <w:szCs w:val="32"/>
        </w:rPr>
        <w:t>。</w:t>
      </w:r>
    </w:p>
    <w:p w:rsidR="007A352C" w:rsidRPr="00AF5BBD" w:rsidRDefault="00E9658C" w:rsidP="002A67DD">
      <w:pPr>
        <w:spacing w:line="640" w:lineRule="exact"/>
        <w:ind w:firstLineChars="200" w:firstLine="640"/>
        <w:outlineLvl w:val="0"/>
        <w:rPr>
          <w:rFonts w:eastAsia="黑体"/>
          <w:szCs w:val="32"/>
        </w:rPr>
      </w:pPr>
      <w:bookmarkStart w:id="33" w:name="_Toc5102"/>
      <w:bookmarkStart w:id="34" w:name="_Toc2832"/>
      <w:bookmarkStart w:id="35" w:name="_Toc29271"/>
      <w:bookmarkStart w:id="36" w:name="_Toc8464"/>
      <w:bookmarkStart w:id="37" w:name="_Toc25982"/>
      <w:bookmarkStart w:id="38" w:name="_Toc24119"/>
      <w:bookmarkStart w:id="39" w:name="_Toc20571"/>
      <w:r w:rsidRPr="00AF5BBD">
        <w:rPr>
          <w:rFonts w:eastAsia="黑体"/>
          <w:szCs w:val="32"/>
        </w:rPr>
        <w:t>三</w:t>
      </w:r>
      <w:r w:rsidRPr="00AF5BBD">
        <w:rPr>
          <w:rFonts w:eastAsia="黑体"/>
          <w:szCs w:val="32"/>
        </w:rPr>
        <w:t>、</w:t>
      </w:r>
      <w:r w:rsidRPr="00AF5BBD">
        <w:rPr>
          <w:rFonts w:eastAsia="黑体"/>
          <w:szCs w:val="32"/>
        </w:rPr>
        <w:t>一般原则</w:t>
      </w:r>
      <w:bookmarkEnd w:id="33"/>
      <w:bookmarkEnd w:id="34"/>
      <w:bookmarkEnd w:id="35"/>
      <w:bookmarkEnd w:id="36"/>
      <w:bookmarkEnd w:id="37"/>
      <w:bookmarkEnd w:id="38"/>
      <w:bookmarkEnd w:id="39"/>
    </w:p>
    <w:p w:rsidR="007A352C" w:rsidRPr="00AF5BBD" w:rsidRDefault="00E9658C" w:rsidP="002A67DD">
      <w:pPr>
        <w:spacing w:line="640" w:lineRule="exact"/>
        <w:ind w:firstLineChars="200" w:firstLine="640"/>
        <w:rPr>
          <w:kern w:val="0"/>
          <w:szCs w:val="32"/>
        </w:rPr>
      </w:pPr>
      <w:proofErr w:type="gramStart"/>
      <w:r w:rsidRPr="00AF5BBD">
        <w:rPr>
          <w:szCs w:val="32"/>
        </w:rPr>
        <w:t>注备人</w:t>
      </w:r>
      <w:proofErr w:type="gramEnd"/>
      <w:r w:rsidRPr="00AF5BBD">
        <w:rPr>
          <w:szCs w:val="32"/>
        </w:rPr>
        <w:t>应</w:t>
      </w:r>
      <w:r w:rsidRPr="00AF5BBD">
        <w:rPr>
          <w:szCs w:val="32"/>
        </w:rPr>
        <w:t>当</w:t>
      </w:r>
      <w:r w:rsidRPr="00AF5BBD">
        <w:rPr>
          <w:szCs w:val="32"/>
        </w:rPr>
        <w:t>对新原料</w:t>
      </w:r>
      <w:r w:rsidRPr="00AF5BBD">
        <w:rPr>
          <w:szCs w:val="32"/>
        </w:rPr>
        <w:t>命名相关基础信息进行充分研究，</w:t>
      </w:r>
      <w:r w:rsidRPr="00AF5BBD">
        <w:rPr>
          <w:szCs w:val="32"/>
        </w:rPr>
        <w:lastRenderedPageBreak/>
        <w:t>包括但不限于</w:t>
      </w:r>
      <w:r w:rsidRPr="00AF5BBD">
        <w:rPr>
          <w:szCs w:val="32"/>
        </w:rPr>
        <w:t>所用菌种</w:t>
      </w:r>
      <w:r w:rsidRPr="00AF5BBD">
        <w:rPr>
          <w:szCs w:val="32"/>
        </w:rPr>
        <w:t>、</w:t>
      </w:r>
      <w:r w:rsidRPr="00AF5BBD">
        <w:rPr>
          <w:szCs w:val="32"/>
        </w:rPr>
        <w:t>底物</w:t>
      </w:r>
      <w:r w:rsidRPr="00AF5BBD">
        <w:rPr>
          <w:szCs w:val="32"/>
        </w:rPr>
        <w:t>、</w:t>
      </w:r>
      <w:r w:rsidRPr="00AF5BBD">
        <w:rPr>
          <w:szCs w:val="32"/>
        </w:rPr>
        <w:t>制备</w:t>
      </w:r>
      <w:r w:rsidRPr="00AF5BBD">
        <w:rPr>
          <w:szCs w:val="32"/>
        </w:rPr>
        <w:t>工艺</w:t>
      </w:r>
      <w:r w:rsidRPr="00AF5BBD">
        <w:rPr>
          <w:szCs w:val="32"/>
        </w:rPr>
        <w:t>、主要化学</w:t>
      </w:r>
      <w:r w:rsidRPr="00AF5BBD">
        <w:rPr>
          <w:szCs w:val="32"/>
        </w:rPr>
        <w:t>组成等，并结合新原料</w:t>
      </w:r>
      <w:r w:rsidRPr="00AF5BBD">
        <w:rPr>
          <w:szCs w:val="32"/>
        </w:rPr>
        <w:t>具体</w:t>
      </w:r>
      <w:r w:rsidRPr="00AF5BBD">
        <w:rPr>
          <w:szCs w:val="32"/>
        </w:rPr>
        <w:t>情况</w:t>
      </w:r>
      <w:r w:rsidRPr="00AF5BBD">
        <w:rPr>
          <w:szCs w:val="32"/>
        </w:rPr>
        <w:t>，参考本指导原则的相关命名规则，制定科学、规范的原料中文名称</w:t>
      </w:r>
      <w:r w:rsidRPr="00AF5BBD">
        <w:rPr>
          <w:szCs w:val="32"/>
        </w:rPr>
        <w:t>。</w:t>
      </w:r>
      <w:r w:rsidRPr="00AF5BBD">
        <w:rPr>
          <w:szCs w:val="32"/>
        </w:rPr>
        <w:t>所制定的</w:t>
      </w:r>
      <w:r w:rsidRPr="00AF5BBD">
        <w:rPr>
          <w:szCs w:val="32"/>
        </w:rPr>
        <w:t>原料</w:t>
      </w:r>
      <w:r w:rsidRPr="00AF5BBD">
        <w:rPr>
          <w:szCs w:val="32"/>
        </w:rPr>
        <w:t>中文</w:t>
      </w:r>
      <w:r w:rsidRPr="00AF5BBD">
        <w:rPr>
          <w:szCs w:val="32"/>
        </w:rPr>
        <w:t>名称应</w:t>
      </w:r>
      <w:r w:rsidRPr="00AF5BBD">
        <w:rPr>
          <w:szCs w:val="32"/>
        </w:rPr>
        <w:t>当尽可能</w:t>
      </w:r>
      <w:r w:rsidRPr="00AF5BBD">
        <w:rPr>
          <w:szCs w:val="32"/>
        </w:rPr>
        <w:t>反映其物质基础</w:t>
      </w:r>
      <w:r w:rsidRPr="00AF5BBD">
        <w:rPr>
          <w:szCs w:val="32"/>
        </w:rPr>
        <w:t>，并</w:t>
      </w:r>
      <w:r w:rsidRPr="00AF5BBD">
        <w:rPr>
          <w:szCs w:val="32"/>
        </w:rPr>
        <w:t>符合</w:t>
      </w:r>
      <w:r w:rsidRPr="00AF5BBD">
        <w:rPr>
          <w:szCs w:val="32"/>
        </w:rPr>
        <w:t>行业</w:t>
      </w:r>
      <w:r w:rsidRPr="00AF5BBD">
        <w:rPr>
          <w:szCs w:val="32"/>
        </w:rPr>
        <w:t>习惯</w:t>
      </w:r>
      <w:r w:rsidRPr="00AF5BBD">
        <w:rPr>
          <w:szCs w:val="32"/>
        </w:rPr>
        <w:t>，便于</w:t>
      </w:r>
      <w:r w:rsidRPr="00AF5BBD">
        <w:rPr>
          <w:szCs w:val="32"/>
        </w:rPr>
        <w:t>新原料的</w:t>
      </w:r>
      <w:r w:rsidRPr="00AF5BBD">
        <w:rPr>
          <w:szCs w:val="32"/>
        </w:rPr>
        <w:t>辨识</w:t>
      </w:r>
      <w:r w:rsidRPr="00AF5BBD">
        <w:rPr>
          <w:szCs w:val="32"/>
        </w:rPr>
        <w:t>、</w:t>
      </w:r>
      <w:r w:rsidRPr="00AF5BBD">
        <w:rPr>
          <w:szCs w:val="32"/>
        </w:rPr>
        <w:t>使用</w:t>
      </w:r>
      <w:r w:rsidRPr="00AF5BBD">
        <w:rPr>
          <w:szCs w:val="32"/>
        </w:rPr>
        <w:t>和管理</w:t>
      </w:r>
      <w:r w:rsidRPr="00AF5BBD">
        <w:rPr>
          <w:szCs w:val="32"/>
        </w:rPr>
        <w:t>。</w:t>
      </w:r>
    </w:p>
    <w:p w:rsidR="007A352C" w:rsidRPr="00AF5BBD" w:rsidRDefault="00E9658C" w:rsidP="002A67DD">
      <w:pPr>
        <w:spacing w:line="640" w:lineRule="exact"/>
        <w:ind w:firstLineChars="200" w:firstLine="640"/>
        <w:rPr>
          <w:szCs w:val="32"/>
        </w:rPr>
      </w:pPr>
      <w:r w:rsidRPr="00AF5BBD">
        <w:rPr>
          <w:szCs w:val="32"/>
        </w:rPr>
        <w:t>发酵</w:t>
      </w:r>
      <w:r w:rsidRPr="00AF5BBD">
        <w:rPr>
          <w:szCs w:val="32"/>
        </w:rPr>
        <w:t>新原料的具体情形较为复杂，本指导原则旨在对常见类型</w:t>
      </w:r>
      <w:r w:rsidRPr="00AF5BBD">
        <w:rPr>
          <w:szCs w:val="32"/>
        </w:rPr>
        <w:t>发酵</w:t>
      </w:r>
      <w:r w:rsidRPr="00AF5BBD">
        <w:rPr>
          <w:szCs w:val="32"/>
        </w:rPr>
        <w:t>新原料的命名进行指导。对于本指导原则未覆盖的其他特殊形式的</w:t>
      </w:r>
      <w:r w:rsidRPr="00AF5BBD">
        <w:rPr>
          <w:szCs w:val="32"/>
        </w:rPr>
        <w:t>发酵</w:t>
      </w:r>
      <w:r w:rsidRPr="00AF5BBD">
        <w:rPr>
          <w:szCs w:val="32"/>
        </w:rPr>
        <w:t>新原料，</w:t>
      </w:r>
      <w:proofErr w:type="gramStart"/>
      <w:r w:rsidRPr="00AF5BBD">
        <w:rPr>
          <w:szCs w:val="32"/>
        </w:rPr>
        <w:t>注备人</w:t>
      </w:r>
      <w:proofErr w:type="gramEnd"/>
      <w:r w:rsidRPr="00AF5BBD">
        <w:rPr>
          <w:szCs w:val="32"/>
        </w:rPr>
        <w:t>应当在科学合理的前提下逐案分析，并提供命名依据。</w:t>
      </w:r>
    </w:p>
    <w:p w:rsidR="007A352C" w:rsidRPr="00AF5BBD" w:rsidRDefault="00E9658C" w:rsidP="002A67DD">
      <w:pPr>
        <w:spacing w:line="640" w:lineRule="exact"/>
        <w:ind w:firstLineChars="200" w:firstLine="640"/>
        <w:rPr>
          <w:kern w:val="0"/>
          <w:szCs w:val="32"/>
        </w:rPr>
      </w:pPr>
      <w:r w:rsidRPr="00AF5BBD">
        <w:rPr>
          <w:szCs w:val="32"/>
        </w:rPr>
        <w:t>除原料中</w:t>
      </w:r>
      <w:r w:rsidRPr="00AF5BBD">
        <w:rPr>
          <w:szCs w:val="32"/>
        </w:rPr>
        <w:t>文名称外，</w:t>
      </w:r>
      <w:proofErr w:type="gramStart"/>
      <w:r w:rsidRPr="00AF5BBD">
        <w:rPr>
          <w:szCs w:val="32"/>
        </w:rPr>
        <w:t>注</w:t>
      </w:r>
      <w:r w:rsidRPr="00AF5BBD">
        <w:rPr>
          <w:szCs w:val="32"/>
        </w:rPr>
        <w:t>备</w:t>
      </w:r>
      <w:r w:rsidRPr="00AF5BBD">
        <w:rPr>
          <w:szCs w:val="32"/>
        </w:rPr>
        <w:t>人</w:t>
      </w:r>
      <w:proofErr w:type="gramEnd"/>
      <w:r w:rsidRPr="00AF5BBD">
        <w:rPr>
          <w:szCs w:val="32"/>
        </w:rPr>
        <w:t>还应当按照《化妆品新原料注册备案资料技术通则》的有关要求，提供英文名称、</w:t>
      </w:r>
      <w:r w:rsidRPr="00AF5BBD">
        <w:rPr>
          <w:szCs w:val="32"/>
        </w:rPr>
        <w:t>INCI</w:t>
      </w:r>
      <w:r w:rsidRPr="00AF5BBD">
        <w:rPr>
          <w:szCs w:val="32"/>
        </w:rPr>
        <w:t>名称、化学名称等其他必要信息。</w:t>
      </w:r>
    </w:p>
    <w:p w:rsidR="007A352C" w:rsidRPr="00AF5BBD" w:rsidRDefault="00E9658C" w:rsidP="002A67DD">
      <w:pPr>
        <w:numPr>
          <w:ilvl w:val="0"/>
          <w:numId w:val="1"/>
        </w:numPr>
        <w:spacing w:line="640" w:lineRule="exact"/>
        <w:ind w:firstLineChars="200" w:firstLine="640"/>
        <w:outlineLvl w:val="0"/>
        <w:rPr>
          <w:rFonts w:eastAsia="黑体"/>
          <w:szCs w:val="32"/>
        </w:rPr>
      </w:pPr>
      <w:bookmarkStart w:id="40" w:name="_Toc21343"/>
      <w:bookmarkStart w:id="41" w:name="_Toc7478"/>
      <w:bookmarkStart w:id="42" w:name="_Toc71"/>
      <w:bookmarkStart w:id="43" w:name="_Toc20481"/>
      <w:bookmarkStart w:id="44" w:name="_Toc8113"/>
      <w:bookmarkStart w:id="45" w:name="_Toc29228"/>
      <w:bookmarkStart w:id="46" w:name="_Toc23920"/>
      <w:r w:rsidRPr="00AF5BBD">
        <w:rPr>
          <w:rFonts w:eastAsia="黑体"/>
          <w:szCs w:val="32"/>
        </w:rPr>
        <w:t>相关基础信息研究</w:t>
      </w:r>
      <w:bookmarkEnd w:id="40"/>
      <w:bookmarkEnd w:id="41"/>
      <w:bookmarkEnd w:id="42"/>
      <w:bookmarkEnd w:id="43"/>
      <w:bookmarkEnd w:id="44"/>
      <w:bookmarkEnd w:id="45"/>
      <w:bookmarkEnd w:id="46"/>
    </w:p>
    <w:p w:rsidR="007A352C" w:rsidRPr="00AF5BBD" w:rsidRDefault="00E9658C" w:rsidP="002A67DD">
      <w:pPr>
        <w:numPr>
          <w:ilvl w:val="0"/>
          <w:numId w:val="2"/>
        </w:numPr>
        <w:spacing w:line="640" w:lineRule="exact"/>
        <w:ind w:firstLineChars="200" w:firstLine="640"/>
        <w:outlineLvl w:val="1"/>
        <w:rPr>
          <w:rFonts w:eastAsia="楷体_GB2312"/>
          <w:szCs w:val="32"/>
        </w:rPr>
      </w:pPr>
      <w:bookmarkStart w:id="47" w:name="_Toc17722"/>
      <w:bookmarkStart w:id="48" w:name="_Toc19322"/>
      <w:bookmarkStart w:id="49" w:name="_Toc29768"/>
      <w:bookmarkStart w:id="50" w:name="_Toc4048"/>
      <w:bookmarkStart w:id="51" w:name="_Toc7790"/>
      <w:bookmarkStart w:id="52" w:name="_Toc9949"/>
      <w:bookmarkStart w:id="53" w:name="_Toc25173"/>
      <w:r w:rsidRPr="00AF5BBD">
        <w:rPr>
          <w:rFonts w:eastAsia="楷体_GB2312"/>
          <w:szCs w:val="32"/>
        </w:rPr>
        <w:t>菌种</w:t>
      </w:r>
      <w:bookmarkEnd w:id="47"/>
      <w:bookmarkEnd w:id="48"/>
      <w:bookmarkEnd w:id="49"/>
      <w:bookmarkEnd w:id="50"/>
      <w:bookmarkEnd w:id="51"/>
      <w:bookmarkEnd w:id="52"/>
      <w:bookmarkEnd w:id="53"/>
    </w:p>
    <w:p w:rsidR="007A352C" w:rsidRPr="00AF5BBD" w:rsidRDefault="00E9658C" w:rsidP="002A67DD">
      <w:pPr>
        <w:pStyle w:val="ab"/>
        <w:spacing w:line="640" w:lineRule="exact"/>
        <w:ind w:firstLine="640"/>
        <w:rPr>
          <w:szCs w:val="32"/>
        </w:rPr>
      </w:pPr>
      <w:r w:rsidRPr="00AF5BBD">
        <w:rPr>
          <w:kern w:val="0"/>
          <w:szCs w:val="32"/>
        </w:rPr>
        <w:t>使用特定菌种进行发酵的，</w:t>
      </w:r>
      <w:proofErr w:type="gramStart"/>
      <w:r w:rsidRPr="00AF5BBD">
        <w:rPr>
          <w:kern w:val="0"/>
          <w:szCs w:val="32"/>
        </w:rPr>
        <w:t>注备人</w:t>
      </w:r>
      <w:proofErr w:type="gramEnd"/>
      <w:r w:rsidRPr="00AF5BBD">
        <w:rPr>
          <w:kern w:val="0"/>
          <w:szCs w:val="32"/>
        </w:rPr>
        <w:t>应当明确菌种来源，确认所用微生物种属信息，并分析其安全性、稳定性等相关背景资料。对于自然筛选获得的菌种，应当由具有相关资质的专业第三方机构进行鉴定；进行基因修饰的，除菌种鉴定外，还应考虑修饰改造过程对菌种的影响</w:t>
      </w:r>
      <w:r w:rsidRPr="00AF5BBD">
        <w:rPr>
          <w:szCs w:val="32"/>
        </w:rPr>
        <w:t>。</w:t>
      </w:r>
    </w:p>
    <w:p w:rsidR="007A352C" w:rsidRPr="00AF5BBD" w:rsidRDefault="00E9658C" w:rsidP="002A67DD">
      <w:pPr>
        <w:pStyle w:val="ab"/>
        <w:spacing w:line="640" w:lineRule="exact"/>
        <w:ind w:firstLine="640"/>
        <w:rPr>
          <w:szCs w:val="32"/>
        </w:rPr>
      </w:pPr>
      <w:r w:rsidRPr="00AF5BBD">
        <w:rPr>
          <w:szCs w:val="32"/>
        </w:rPr>
        <w:t>采用多种微生物共同发酵的，应当开展充分研究，说明共同发酵方式对新原料质量安全产生实质性影响，以区别于</w:t>
      </w:r>
      <w:r w:rsidRPr="00AF5BBD">
        <w:rPr>
          <w:szCs w:val="32"/>
        </w:rPr>
        <w:lastRenderedPageBreak/>
        <w:t>不同微生物分别发酵后进行物理混合。</w:t>
      </w:r>
    </w:p>
    <w:p w:rsidR="007A352C" w:rsidRPr="00AF5BBD" w:rsidRDefault="00E9658C" w:rsidP="002A67DD">
      <w:pPr>
        <w:numPr>
          <w:ilvl w:val="0"/>
          <w:numId w:val="2"/>
        </w:numPr>
        <w:spacing w:line="640" w:lineRule="exact"/>
        <w:ind w:firstLineChars="200" w:firstLine="640"/>
        <w:outlineLvl w:val="1"/>
        <w:rPr>
          <w:rFonts w:eastAsia="楷体_GB2312"/>
          <w:szCs w:val="32"/>
        </w:rPr>
      </w:pPr>
      <w:bookmarkStart w:id="54" w:name="_Toc20794"/>
      <w:bookmarkStart w:id="55" w:name="_Toc1974"/>
      <w:bookmarkStart w:id="56" w:name="_Toc12254"/>
      <w:bookmarkStart w:id="57" w:name="_Toc6608"/>
      <w:bookmarkStart w:id="58" w:name="_Toc27633"/>
      <w:r w:rsidRPr="00AF5BBD">
        <w:rPr>
          <w:rFonts w:eastAsia="楷体_GB2312"/>
          <w:szCs w:val="32"/>
        </w:rPr>
        <w:t>底物</w:t>
      </w:r>
      <w:bookmarkEnd w:id="54"/>
      <w:bookmarkEnd w:id="55"/>
      <w:bookmarkEnd w:id="56"/>
      <w:bookmarkEnd w:id="57"/>
      <w:bookmarkEnd w:id="58"/>
    </w:p>
    <w:p w:rsidR="007A352C" w:rsidRPr="00AF5BBD" w:rsidRDefault="00E9658C" w:rsidP="002A67DD">
      <w:pPr>
        <w:pStyle w:val="ab"/>
        <w:spacing w:line="640" w:lineRule="exact"/>
        <w:ind w:firstLine="640"/>
        <w:rPr>
          <w:kern w:val="0"/>
          <w:szCs w:val="32"/>
        </w:rPr>
      </w:pPr>
      <w:r w:rsidRPr="00AF5BBD">
        <w:rPr>
          <w:kern w:val="0"/>
          <w:szCs w:val="32"/>
        </w:rPr>
        <w:t>‌</w:t>
      </w:r>
      <w:r w:rsidRPr="00AF5BBD">
        <w:rPr>
          <w:kern w:val="0"/>
          <w:szCs w:val="32"/>
        </w:rPr>
        <w:t>发酵底物</w:t>
      </w:r>
      <w:r w:rsidRPr="00AF5BBD">
        <w:rPr>
          <w:kern w:val="0"/>
          <w:szCs w:val="32"/>
        </w:rPr>
        <w:t>是指</w:t>
      </w:r>
      <w:r w:rsidRPr="00AF5BBD">
        <w:rPr>
          <w:kern w:val="0"/>
          <w:szCs w:val="32"/>
        </w:rPr>
        <w:t>‌</w:t>
      </w:r>
      <w:r w:rsidRPr="00AF5BBD">
        <w:rPr>
          <w:kern w:val="0"/>
          <w:szCs w:val="32"/>
        </w:rPr>
        <w:t>在发酵过程中被</w:t>
      </w:r>
      <w:r w:rsidRPr="00AF5BBD">
        <w:rPr>
          <w:kern w:val="0"/>
          <w:szCs w:val="32"/>
        </w:rPr>
        <w:t>‌</w:t>
      </w:r>
      <w:r w:rsidRPr="00AF5BBD">
        <w:rPr>
          <w:kern w:val="0"/>
          <w:szCs w:val="32"/>
        </w:rPr>
        <w:t>微生物分解利用以获取能量或合成产物的原料或营养物质</w:t>
      </w:r>
      <w:r w:rsidRPr="00AF5BBD">
        <w:rPr>
          <w:kern w:val="0"/>
          <w:szCs w:val="32"/>
        </w:rPr>
        <w:t>‌</w:t>
      </w:r>
      <w:r w:rsidRPr="00AF5BBD">
        <w:rPr>
          <w:kern w:val="0"/>
          <w:szCs w:val="32"/>
        </w:rPr>
        <w:t>。</w:t>
      </w:r>
      <w:r w:rsidRPr="00AF5BBD">
        <w:rPr>
          <w:kern w:val="0"/>
          <w:szCs w:val="32"/>
        </w:rPr>
        <w:t>‌</w:t>
      </w:r>
      <w:r w:rsidRPr="00AF5BBD">
        <w:rPr>
          <w:kern w:val="0"/>
          <w:szCs w:val="32"/>
        </w:rPr>
        <w:t>发酵底物</w:t>
      </w:r>
      <w:r w:rsidRPr="00AF5BBD">
        <w:rPr>
          <w:kern w:val="0"/>
          <w:szCs w:val="32"/>
        </w:rPr>
        <w:t>为微生物生长代谢提供碳源、</w:t>
      </w:r>
      <w:proofErr w:type="gramStart"/>
      <w:r w:rsidRPr="00AF5BBD">
        <w:rPr>
          <w:kern w:val="0"/>
          <w:szCs w:val="32"/>
        </w:rPr>
        <w:t>氮源等</w:t>
      </w:r>
      <w:proofErr w:type="gramEnd"/>
      <w:r w:rsidRPr="00AF5BBD">
        <w:rPr>
          <w:kern w:val="0"/>
          <w:szCs w:val="32"/>
        </w:rPr>
        <w:t>必需元素，常见类型包括</w:t>
      </w:r>
      <w:r w:rsidRPr="00AF5BBD">
        <w:rPr>
          <w:kern w:val="0"/>
          <w:szCs w:val="32"/>
        </w:rPr>
        <w:t>糖类、蛋白质、脂肪等有机物质。</w:t>
      </w:r>
      <w:r w:rsidRPr="00AF5BBD">
        <w:rPr>
          <w:kern w:val="0"/>
          <w:szCs w:val="32"/>
        </w:rPr>
        <w:t>在</w:t>
      </w:r>
      <w:r w:rsidRPr="00AF5BBD">
        <w:rPr>
          <w:kern w:val="0"/>
          <w:szCs w:val="32"/>
        </w:rPr>
        <w:t>发酵</w:t>
      </w:r>
      <w:r w:rsidRPr="00AF5BBD">
        <w:rPr>
          <w:kern w:val="0"/>
          <w:szCs w:val="32"/>
        </w:rPr>
        <w:t>新原料命名研究中，重点关注能够</w:t>
      </w:r>
      <w:r w:rsidRPr="00AF5BBD">
        <w:rPr>
          <w:kern w:val="0"/>
          <w:szCs w:val="32"/>
        </w:rPr>
        <w:t>对所获原料产生</w:t>
      </w:r>
      <w:r w:rsidRPr="00AF5BBD">
        <w:rPr>
          <w:kern w:val="0"/>
          <w:szCs w:val="32"/>
        </w:rPr>
        <w:t>实质</w:t>
      </w:r>
      <w:r w:rsidRPr="00AF5BBD">
        <w:rPr>
          <w:kern w:val="0"/>
          <w:szCs w:val="32"/>
        </w:rPr>
        <w:t>性</w:t>
      </w:r>
      <w:r w:rsidRPr="00AF5BBD">
        <w:rPr>
          <w:kern w:val="0"/>
          <w:szCs w:val="32"/>
        </w:rPr>
        <w:t>影响</w:t>
      </w:r>
      <w:r w:rsidRPr="00AF5BBD">
        <w:rPr>
          <w:kern w:val="0"/>
          <w:szCs w:val="32"/>
        </w:rPr>
        <w:t>的底物。</w:t>
      </w:r>
    </w:p>
    <w:p w:rsidR="007A352C" w:rsidRPr="00AF5BBD" w:rsidRDefault="00E9658C" w:rsidP="002A67DD">
      <w:pPr>
        <w:numPr>
          <w:ilvl w:val="255"/>
          <w:numId w:val="0"/>
        </w:numPr>
        <w:spacing w:line="640" w:lineRule="exact"/>
        <w:ind w:firstLineChars="200" w:firstLine="640"/>
        <w:rPr>
          <w:szCs w:val="32"/>
        </w:rPr>
      </w:pPr>
      <w:r w:rsidRPr="00AF5BBD">
        <w:rPr>
          <w:szCs w:val="32"/>
        </w:rPr>
        <w:t>采用微生物对植物来源等原材料进行发酵的，</w:t>
      </w:r>
      <w:r w:rsidRPr="00AF5BBD">
        <w:rPr>
          <w:szCs w:val="32"/>
        </w:rPr>
        <w:t>应当开展充分研究，说明所用原材料能够参与微生物生长代谢并对新原料质量安全产生实质性影响，以区别于物理混合。此外，还应当对原材料开展种属鉴定，明确种属信息。</w:t>
      </w:r>
    </w:p>
    <w:p w:rsidR="007A352C" w:rsidRPr="00AF5BBD" w:rsidRDefault="00E9658C" w:rsidP="002A67DD">
      <w:pPr>
        <w:numPr>
          <w:ilvl w:val="255"/>
          <w:numId w:val="0"/>
        </w:numPr>
        <w:spacing w:line="640" w:lineRule="exact"/>
        <w:ind w:firstLineChars="200" w:firstLine="640"/>
        <w:outlineLvl w:val="1"/>
        <w:rPr>
          <w:rFonts w:eastAsia="楷体_GB2312"/>
          <w:kern w:val="0"/>
          <w:szCs w:val="32"/>
        </w:rPr>
      </w:pPr>
      <w:bookmarkStart w:id="59" w:name="_Toc21089"/>
      <w:bookmarkStart w:id="60" w:name="_Toc24506"/>
      <w:bookmarkStart w:id="61" w:name="_Toc27259"/>
      <w:bookmarkStart w:id="62" w:name="_Toc4586"/>
      <w:bookmarkStart w:id="63" w:name="_Toc15626"/>
      <w:bookmarkStart w:id="64" w:name="_Toc18534"/>
      <w:bookmarkStart w:id="65" w:name="_Toc17033"/>
      <w:r w:rsidRPr="00AF5BBD">
        <w:rPr>
          <w:rFonts w:eastAsia="楷体_GB2312"/>
          <w:kern w:val="0"/>
          <w:szCs w:val="32"/>
        </w:rPr>
        <w:t>（</w:t>
      </w:r>
      <w:r w:rsidRPr="00AF5BBD">
        <w:rPr>
          <w:rFonts w:eastAsia="楷体_GB2312"/>
          <w:kern w:val="0"/>
          <w:szCs w:val="32"/>
        </w:rPr>
        <w:t>三</w:t>
      </w:r>
      <w:r w:rsidRPr="00AF5BBD">
        <w:rPr>
          <w:rFonts w:eastAsia="楷体_GB2312"/>
          <w:kern w:val="0"/>
          <w:szCs w:val="32"/>
        </w:rPr>
        <w:t>）</w:t>
      </w:r>
      <w:r w:rsidRPr="00AF5BBD">
        <w:rPr>
          <w:rFonts w:eastAsia="楷体_GB2312"/>
          <w:kern w:val="0"/>
          <w:szCs w:val="32"/>
        </w:rPr>
        <w:t>制备</w:t>
      </w:r>
      <w:r w:rsidRPr="00AF5BBD">
        <w:rPr>
          <w:rFonts w:eastAsia="楷体_GB2312"/>
          <w:kern w:val="0"/>
          <w:szCs w:val="32"/>
        </w:rPr>
        <w:t>工艺</w:t>
      </w:r>
      <w:bookmarkEnd w:id="59"/>
      <w:bookmarkEnd w:id="60"/>
      <w:bookmarkEnd w:id="61"/>
      <w:bookmarkEnd w:id="62"/>
      <w:bookmarkEnd w:id="63"/>
      <w:bookmarkEnd w:id="64"/>
      <w:bookmarkEnd w:id="65"/>
    </w:p>
    <w:p w:rsidR="007A352C" w:rsidRPr="00AF5BBD" w:rsidRDefault="00E9658C" w:rsidP="002A67DD">
      <w:pPr>
        <w:pStyle w:val="ab"/>
        <w:spacing w:line="640" w:lineRule="exact"/>
        <w:ind w:firstLine="640"/>
        <w:rPr>
          <w:kern w:val="0"/>
          <w:szCs w:val="32"/>
        </w:rPr>
      </w:pPr>
      <w:r w:rsidRPr="00AF5BBD">
        <w:rPr>
          <w:kern w:val="0"/>
          <w:szCs w:val="32"/>
        </w:rPr>
        <w:t>在</w:t>
      </w:r>
      <w:r w:rsidRPr="00AF5BBD">
        <w:rPr>
          <w:kern w:val="0"/>
          <w:szCs w:val="32"/>
        </w:rPr>
        <w:t>发酵新原料</w:t>
      </w:r>
      <w:r w:rsidRPr="00AF5BBD">
        <w:rPr>
          <w:kern w:val="0"/>
          <w:szCs w:val="32"/>
        </w:rPr>
        <w:t>制备过程中，发酵过程以及</w:t>
      </w:r>
      <w:r w:rsidRPr="00AF5BBD">
        <w:rPr>
          <w:kern w:val="0"/>
          <w:szCs w:val="32"/>
        </w:rPr>
        <w:t>后处理工艺</w:t>
      </w:r>
      <w:r w:rsidRPr="00AF5BBD">
        <w:rPr>
          <w:kern w:val="0"/>
          <w:szCs w:val="32"/>
        </w:rPr>
        <w:t>均对所获原料产生实质性影响，应当予以关注。</w:t>
      </w:r>
    </w:p>
    <w:p w:rsidR="007A352C" w:rsidRPr="00AF5BBD" w:rsidRDefault="00E9658C" w:rsidP="002A67DD">
      <w:pPr>
        <w:pStyle w:val="ab"/>
        <w:spacing w:line="640" w:lineRule="exact"/>
        <w:ind w:firstLine="640"/>
        <w:rPr>
          <w:kern w:val="0"/>
          <w:szCs w:val="32"/>
        </w:rPr>
      </w:pPr>
      <w:r w:rsidRPr="00AF5BBD">
        <w:rPr>
          <w:kern w:val="0"/>
          <w:szCs w:val="32"/>
        </w:rPr>
        <w:t>常见的</w:t>
      </w:r>
      <w:r w:rsidRPr="00AF5BBD">
        <w:rPr>
          <w:kern w:val="0"/>
          <w:szCs w:val="32"/>
        </w:rPr>
        <w:t>后处理</w:t>
      </w:r>
      <w:r w:rsidRPr="00AF5BBD">
        <w:rPr>
          <w:kern w:val="0"/>
          <w:szCs w:val="32"/>
        </w:rPr>
        <w:t>工艺</w:t>
      </w:r>
      <w:r w:rsidRPr="00AF5BBD">
        <w:rPr>
          <w:kern w:val="0"/>
          <w:szCs w:val="32"/>
        </w:rPr>
        <w:t>包括</w:t>
      </w:r>
      <w:r w:rsidRPr="00AF5BBD">
        <w:rPr>
          <w:kern w:val="0"/>
          <w:szCs w:val="32"/>
        </w:rPr>
        <w:t>裂解、</w:t>
      </w:r>
      <w:r w:rsidRPr="00AF5BBD">
        <w:rPr>
          <w:kern w:val="0"/>
          <w:szCs w:val="32"/>
        </w:rPr>
        <w:t>过滤</w:t>
      </w:r>
      <w:r w:rsidRPr="00AF5BBD">
        <w:rPr>
          <w:kern w:val="0"/>
          <w:szCs w:val="32"/>
        </w:rPr>
        <w:t>、提取等</w:t>
      </w:r>
      <w:r w:rsidRPr="00AF5BBD">
        <w:rPr>
          <w:kern w:val="0"/>
          <w:szCs w:val="32"/>
        </w:rPr>
        <w:t>，</w:t>
      </w:r>
      <w:r w:rsidRPr="00AF5BBD">
        <w:rPr>
          <w:kern w:val="0"/>
          <w:szCs w:val="32"/>
        </w:rPr>
        <w:t>具体释义见下表</w:t>
      </w:r>
      <w:r w:rsidRPr="00AF5BBD">
        <w:rPr>
          <w:kern w:val="0"/>
          <w:szCs w:val="32"/>
        </w:rPr>
        <w:t>1</w:t>
      </w:r>
      <w:r w:rsidRPr="00AF5BBD">
        <w:rPr>
          <w:kern w:val="0"/>
          <w:szCs w:val="32"/>
        </w:rPr>
        <w:t>。</w:t>
      </w:r>
    </w:p>
    <w:p w:rsidR="007A352C" w:rsidRPr="00AF5BBD" w:rsidRDefault="00E9658C" w:rsidP="00AF5BBD">
      <w:pPr>
        <w:pStyle w:val="a3"/>
        <w:spacing w:before="156" w:after="156"/>
        <w:jc w:val="center"/>
        <w:rPr>
          <w:rFonts w:ascii="Times New Roman" w:hAnsi="Times New Roman"/>
          <w:sz w:val="28"/>
          <w:szCs w:val="36"/>
        </w:rPr>
      </w:pPr>
      <w:r w:rsidRPr="00AF5BBD">
        <w:rPr>
          <w:rFonts w:ascii="Times New Roman" w:hAnsi="Times New Roman"/>
          <w:sz w:val="28"/>
          <w:szCs w:val="36"/>
        </w:rPr>
        <w:t>表</w:t>
      </w:r>
      <w:r w:rsidRPr="00AF5BBD">
        <w:rPr>
          <w:rFonts w:ascii="Times New Roman" w:hAnsi="Times New Roman"/>
          <w:sz w:val="28"/>
          <w:szCs w:val="36"/>
        </w:rPr>
        <w:t xml:space="preserve"> </w:t>
      </w:r>
      <w:r w:rsidRPr="00AF5BBD">
        <w:rPr>
          <w:rFonts w:ascii="Times New Roman" w:hAnsi="Times New Roman"/>
          <w:sz w:val="28"/>
          <w:szCs w:val="36"/>
        </w:rPr>
        <w:t>1</w:t>
      </w:r>
      <w:r w:rsidRPr="00AF5BBD">
        <w:rPr>
          <w:rFonts w:ascii="Times New Roman" w:hAnsi="Times New Roman"/>
          <w:sz w:val="28"/>
          <w:szCs w:val="36"/>
        </w:rPr>
        <w:t xml:space="preserve"> </w:t>
      </w:r>
      <w:r w:rsidRPr="00AF5BBD">
        <w:rPr>
          <w:rFonts w:ascii="Times New Roman" w:hAnsi="Times New Roman"/>
          <w:sz w:val="28"/>
          <w:szCs w:val="36"/>
        </w:rPr>
        <w:t>常见</w:t>
      </w:r>
      <w:r w:rsidRPr="00AF5BBD">
        <w:rPr>
          <w:rFonts w:ascii="Times New Roman" w:hAnsi="Times New Roman"/>
          <w:sz w:val="28"/>
          <w:szCs w:val="36"/>
        </w:rPr>
        <w:t>后处理工艺</w:t>
      </w:r>
      <w:r w:rsidRPr="00AF5BBD">
        <w:rPr>
          <w:rFonts w:ascii="Times New Roman" w:hAnsi="Times New Roman"/>
          <w:sz w:val="28"/>
          <w:szCs w:val="36"/>
        </w:rPr>
        <w:t>释义</w:t>
      </w:r>
    </w:p>
    <w:tbl>
      <w:tblPr>
        <w:tblStyle w:val="a8"/>
        <w:tblW w:w="0" w:type="auto"/>
        <w:jc w:val="center"/>
        <w:tblLook w:val="04A0" w:firstRow="1" w:lastRow="0" w:firstColumn="1" w:lastColumn="0" w:noHBand="0" w:noVBand="1"/>
      </w:tblPr>
      <w:tblGrid>
        <w:gridCol w:w="1855"/>
        <w:gridCol w:w="5937"/>
      </w:tblGrid>
      <w:tr w:rsidR="007A352C" w:rsidRPr="00AF5BBD">
        <w:trPr>
          <w:jc w:val="center"/>
        </w:trPr>
        <w:tc>
          <w:tcPr>
            <w:tcW w:w="1855" w:type="dxa"/>
          </w:tcPr>
          <w:p w:rsidR="007A352C" w:rsidRPr="00AF5BBD" w:rsidRDefault="00E9658C">
            <w:pPr>
              <w:pStyle w:val="ab"/>
              <w:adjustRightInd w:val="0"/>
              <w:snapToGrid w:val="0"/>
              <w:spacing w:beforeLines="20" w:before="62" w:afterLines="20" w:after="62"/>
              <w:ind w:firstLineChars="0" w:firstLine="0"/>
              <w:jc w:val="center"/>
              <w:rPr>
                <w:rFonts w:eastAsiaTheme="minorEastAsia"/>
                <w:b/>
                <w:bCs/>
                <w:kern w:val="0"/>
                <w:sz w:val="28"/>
                <w:szCs w:val="28"/>
              </w:rPr>
            </w:pPr>
            <w:r w:rsidRPr="00AF5BBD">
              <w:rPr>
                <w:rFonts w:eastAsiaTheme="minorEastAsia"/>
                <w:b/>
                <w:bCs/>
                <w:kern w:val="0"/>
                <w:sz w:val="28"/>
                <w:szCs w:val="28"/>
              </w:rPr>
              <w:t>后处理工艺</w:t>
            </w:r>
          </w:p>
        </w:tc>
        <w:tc>
          <w:tcPr>
            <w:tcW w:w="5937" w:type="dxa"/>
          </w:tcPr>
          <w:p w:rsidR="007A352C" w:rsidRPr="00AF5BBD" w:rsidRDefault="00E9658C">
            <w:pPr>
              <w:pStyle w:val="ab"/>
              <w:adjustRightInd w:val="0"/>
              <w:snapToGrid w:val="0"/>
              <w:spacing w:beforeLines="20" w:before="62" w:afterLines="20" w:after="62"/>
              <w:ind w:firstLineChars="0" w:firstLine="0"/>
              <w:jc w:val="center"/>
              <w:rPr>
                <w:rFonts w:eastAsiaTheme="minorEastAsia"/>
                <w:b/>
                <w:bCs/>
                <w:kern w:val="0"/>
                <w:sz w:val="28"/>
                <w:szCs w:val="28"/>
              </w:rPr>
            </w:pPr>
            <w:r w:rsidRPr="00AF5BBD">
              <w:rPr>
                <w:rFonts w:eastAsiaTheme="minorEastAsia"/>
                <w:b/>
                <w:bCs/>
                <w:kern w:val="0"/>
                <w:sz w:val="28"/>
                <w:szCs w:val="28"/>
              </w:rPr>
              <w:t>释义</w:t>
            </w:r>
          </w:p>
        </w:tc>
      </w:tr>
      <w:tr w:rsidR="007A352C" w:rsidRPr="00AF5BBD">
        <w:trPr>
          <w:jc w:val="center"/>
        </w:trPr>
        <w:tc>
          <w:tcPr>
            <w:tcW w:w="1855" w:type="dxa"/>
            <w:vAlign w:val="center"/>
          </w:tcPr>
          <w:p w:rsidR="007A352C" w:rsidRPr="00AF5BBD" w:rsidRDefault="00E9658C">
            <w:pPr>
              <w:pStyle w:val="ab"/>
              <w:adjustRightInd w:val="0"/>
              <w:snapToGrid w:val="0"/>
              <w:spacing w:beforeLines="20" w:before="62" w:afterLines="20" w:after="62"/>
              <w:ind w:firstLineChars="0" w:firstLine="0"/>
              <w:jc w:val="center"/>
              <w:rPr>
                <w:rFonts w:eastAsiaTheme="minorEastAsia"/>
                <w:kern w:val="0"/>
                <w:sz w:val="28"/>
                <w:szCs w:val="28"/>
              </w:rPr>
            </w:pPr>
            <w:r w:rsidRPr="00AF5BBD">
              <w:rPr>
                <w:rFonts w:eastAsiaTheme="minorEastAsia"/>
                <w:kern w:val="0"/>
                <w:sz w:val="28"/>
                <w:szCs w:val="28"/>
              </w:rPr>
              <w:t>裂解</w:t>
            </w:r>
          </w:p>
        </w:tc>
        <w:tc>
          <w:tcPr>
            <w:tcW w:w="5937" w:type="dxa"/>
            <w:vAlign w:val="center"/>
          </w:tcPr>
          <w:p w:rsidR="007A352C" w:rsidRPr="00AF5BBD" w:rsidRDefault="00E9658C">
            <w:pPr>
              <w:pStyle w:val="ab"/>
              <w:adjustRightInd w:val="0"/>
              <w:snapToGrid w:val="0"/>
              <w:spacing w:beforeLines="20" w:before="62" w:afterLines="20" w:after="62"/>
              <w:ind w:firstLineChars="0" w:firstLine="0"/>
              <w:jc w:val="left"/>
              <w:rPr>
                <w:rFonts w:eastAsiaTheme="minorEastAsia"/>
                <w:kern w:val="0"/>
                <w:sz w:val="28"/>
                <w:szCs w:val="28"/>
              </w:rPr>
            </w:pPr>
            <w:r w:rsidRPr="00AF5BBD">
              <w:rPr>
                <w:rFonts w:eastAsiaTheme="minorEastAsia"/>
                <w:kern w:val="0"/>
                <w:sz w:val="28"/>
                <w:szCs w:val="28"/>
              </w:rPr>
              <w:t>通过机械处理、热处理、渗透压、使用酶</w:t>
            </w:r>
            <w:r w:rsidRPr="00AF5BBD">
              <w:rPr>
                <w:rFonts w:eastAsiaTheme="minorEastAsia"/>
                <w:kern w:val="0"/>
                <w:sz w:val="28"/>
                <w:szCs w:val="28"/>
              </w:rPr>
              <w:t>或其他方式</w:t>
            </w:r>
            <w:r w:rsidRPr="00AF5BBD">
              <w:rPr>
                <w:rFonts w:eastAsiaTheme="minorEastAsia"/>
                <w:kern w:val="0"/>
                <w:sz w:val="28"/>
                <w:szCs w:val="28"/>
              </w:rPr>
              <w:t>使</w:t>
            </w:r>
            <w:r w:rsidRPr="00AF5BBD">
              <w:rPr>
                <w:rFonts w:eastAsiaTheme="minorEastAsia"/>
                <w:kern w:val="0"/>
                <w:sz w:val="28"/>
                <w:szCs w:val="28"/>
              </w:rPr>
              <w:t>细胞</w:t>
            </w:r>
            <w:r w:rsidRPr="00AF5BBD">
              <w:rPr>
                <w:rFonts w:eastAsiaTheme="minorEastAsia"/>
                <w:kern w:val="0"/>
                <w:sz w:val="28"/>
                <w:szCs w:val="28"/>
              </w:rPr>
              <w:t>内的物质释放出来的过程。</w:t>
            </w:r>
          </w:p>
        </w:tc>
      </w:tr>
      <w:tr w:rsidR="007A352C" w:rsidRPr="00AF5BBD">
        <w:trPr>
          <w:jc w:val="center"/>
        </w:trPr>
        <w:tc>
          <w:tcPr>
            <w:tcW w:w="1855" w:type="dxa"/>
            <w:vAlign w:val="center"/>
          </w:tcPr>
          <w:p w:rsidR="007A352C" w:rsidRPr="00AF5BBD" w:rsidRDefault="00E9658C">
            <w:pPr>
              <w:pStyle w:val="ab"/>
              <w:adjustRightInd w:val="0"/>
              <w:snapToGrid w:val="0"/>
              <w:spacing w:beforeLines="20" w:before="62" w:afterLines="20" w:after="62"/>
              <w:ind w:firstLineChars="0" w:firstLine="0"/>
              <w:jc w:val="center"/>
              <w:rPr>
                <w:rFonts w:eastAsiaTheme="minorEastAsia"/>
                <w:kern w:val="0"/>
                <w:sz w:val="28"/>
                <w:szCs w:val="28"/>
              </w:rPr>
            </w:pPr>
            <w:r w:rsidRPr="00AF5BBD">
              <w:rPr>
                <w:rFonts w:eastAsiaTheme="minorEastAsia"/>
                <w:kern w:val="0"/>
                <w:sz w:val="28"/>
                <w:szCs w:val="28"/>
              </w:rPr>
              <w:t>过滤</w:t>
            </w:r>
          </w:p>
        </w:tc>
        <w:tc>
          <w:tcPr>
            <w:tcW w:w="5937" w:type="dxa"/>
            <w:vAlign w:val="center"/>
          </w:tcPr>
          <w:p w:rsidR="007A352C" w:rsidRPr="00AF5BBD" w:rsidRDefault="00E9658C">
            <w:pPr>
              <w:pStyle w:val="ab"/>
              <w:adjustRightInd w:val="0"/>
              <w:snapToGrid w:val="0"/>
              <w:spacing w:beforeLines="20" w:before="62" w:afterLines="20" w:after="62"/>
              <w:ind w:firstLineChars="0" w:firstLine="0"/>
              <w:jc w:val="left"/>
              <w:rPr>
                <w:rFonts w:eastAsiaTheme="minorEastAsia"/>
                <w:kern w:val="0"/>
                <w:sz w:val="28"/>
                <w:szCs w:val="28"/>
              </w:rPr>
            </w:pPr>
            <w:r w:rsidRPr="00AF5BBD">
              <w:rPr>
                <w:rFonts w:eastAsiaTheme="minorEastAsia"/>
                <w:kern w:val="0"/>
                <w:sz w:val="28"/>
                <w:szCs w:val="28"/>
              </w:rPr>
              <w:t>以多孔物质为过滤介质，将固、液两相分离的方式。</w:t>
            </w:r>
          </w:p>
        </w:tc>
      </w:tr>
      <w:tr w:rsidR="007A352C" w:rsidRPr="00AF5BBD">
        <w:trPr>
          <w:jc w:val="center"/>
        </w:trPr>
        <w:tc>
          <w:tcPr>
            <w:tcW w:w="1855" w:type="dxa"/>
            <w:vAlign w:val="center"/>
          </w:tcPr>
          <w:p w:rsidR="007A352C" w:rsidRPr="00AF5BBD" w:rsidRDefault="00E9658C">
            <w:pPr>
              <w:pStyle w:val="ab"/>
              <w:adjustRightInd w:val="0"/>
              <w:snapToGrid w:val="0"/>
              <w:spacing w:beforeLines="20" w:before="62" w:afterLines="20" w:after="62"/>
              <w:ind w:firstLineChars="0" w:firstLine="0"/>
              <w:jc w:val="center"/>
              <w:rPr>
                <w:rFonts w:eastAsiaTheme="minorEastAsia"/>
                <w:kern w:val="0"/>
                <w:sz w:val="28"/>
                <w:szCs w:val="28"/>
              </w:rPr>
            </w:pPr>
            <w:r w:rsidRPr="00AF5BBD">
              <w:rPr>
                <w:rFonts w:eastAsiaTheme="minorEastAsia"/>
                <w:kern w:val="0"/>
                <w:sz w:val="28"/>
                <w:szCs w:val="28"/>
              </w:rPr>
              <w:t>提取</w:t>
            </w:r>
          </w:p>
        </w:tc>
        <w:tc>
          <w:tcPr>
            <w:tcW w:w="5937" w:type="dxa"/>
            <w:vAlign w:val="center"/>
          </w:tcPr>
          <w:p w:rsidR="007A352C" w:rsidRPr="00AF5BBD" w:rsidRDefault="00E9658C">
            <w:pPr>
              <w:pStyle w:val="ab"/>
              <w:adjustRightInd w:val="0"/>
              <w:snapToGrid w:val="0"/>
              <w:spacing w:beforeLines="20" w:before="62" w:afterLines="20" w:after="62"/>
              <w:ind w:firstLineChars="0" w:firstLine="0"/>
              <w:jc w:val="left"/>
              <w:rPr>
                <w:rFonts w:eastAsiaTheme="minorEastAsia"/>
                <w:kern w:val="0"/>
                <w:sz w:val="28"/>
                <w:szCs w:val="28"/>
              </w:rPr>
            </w:pPr>
            <w:r w:rsidRPr="00AF5BBD">
              <w:rPr>
                <w:rFonts w:eastAsiaTheme="minorEastAsia"/>
                <w:kern w:val="0"/>
                <w:sz w:val="28"/>
                <w:szCs w:val="28"/>
              </w:rPr>
              <w:t>选取适宜的溶剂和（或）适当的方法使原材料</w:t>
            </w:r>
            <w:r w:rsidRPr="00AF5BBD">
              <w:rPr>
                <w:rFonts w:eastAsiaTheme="minorEastAsia"/>
                <w:kern w:val="0"/>
                <w:sz w:val="28"/>
                <w:szCs w:val="28"/>
              </w:rPr>
              <w:lastRenderedPageBreak/>
              <w:t>中特定成分或特定组分充分转移出来，再与剩余固形物分开的过程。提取方法包括溶剂提取和物理</w:t>
            </w:r>
            <w:r w:rsidRPr="00AF5BBD">
              <w:rPr>
                <w:rFonts w:eastAsiaTheme="minorEastAsia"/>
                <w:kern w:val="0"/>
                <w:sz w:val="28"/>
                <w:szCs w:val="28"/>
              </w:rPr>
              <w:t>分离等</w:t>
            </w:r>
            <w:r w:rsidRPr="00AF5BBD">
              <w:rPr>
                <w:rFonts w:eastAsiaTheme="minorEastAsia"/>
                <w:kern w:val="0"/>
                <w:sz w:val="28"/>
                <w:szCs w:val="28"/>
              </w:rPr>
              <w:t>。</w:t>
            </w:r>
          </w:p>
        </w:tc>
      </w:tr>
    </w:tbl>
    <w:p w:rsidR="007A352C" w:rsidRPr="00AF5BBD" w:rsidRDefault="007A352C" w:rsidP="002A67DD">
      <w:pPr>
        <w:pStyle w:val="ab"/>
        <w:spacing w:line="640" w:lineRule="exact"/>
        <w:ind w:firstLine="640"/>
        <w:outlineLvl w:val="1"/>
        <w:rPr>
          <w:rFonts w:eastAsia="楷体_GB2312"/>
          <w:kern w:val="0"/>
          <w:szCs w:val="32"/>
        </w:rPr>
      </w:pPr>
      <w:bookmarkStart w:id="66" w:name="_Toc15118"/>
      <w:bookmarkStart w:id="67" w:name="_Toc22842"/>
      <w:bookmarkStart w:id="68" w:name="_Toc15772"/>
      <w:bookmarkStart w:id="69" w:name="_Toc21017"/>
      <w:bookmarkStart w:id="70" w:name="_Toc10618"/>
      <w:bookmarkStart w:id="71" w:name="_Toc28475"/>
      <w:bookmarkStart w:id="72" w:name="_Toc5620"/>
    </w:p>
    <w:p w:rsidR="007A352C" w:rsidRPr="00AF5BBD" w:rsidRDefault="00E9658C" w:rsidP="002A67DD">
      <w:pPr>
        <w:pStyle w:val="ab"/>
        <w:spacing w:line="640" w:lineRule="exact"/>
        <w:ind w:firstLine="640"/>
        <w:outlineLvl w:val="1"/>
        <w:rPr>
          <w:rFonts w:eastAsia="楷体_GB2312"/>
          <w:kern w:val="0"/>
          <w:szCs w:val="32"/>
        </w:rPr>
      </w:pPr>
      <w:r w:rsidRPr="00AF5BBD">
        <w:rPr>
          <w:rFonts w:eastAsia="楷体_GB2312"/>
          <w:kern w:val="0"/>
          <w:szCs w:val="32"/>
        </w:rPr>
        <w:t>（</w:t>
      </w:r>
      <w:r w:rsidRPr="00AF5BBD">
        <w:rPr>
          <w:rFonts w:eastAsia="楷体_GB2312"/>
          <w:kern w:val="0"/>
          <w:szCs w:val="32"/>
        </w:rPr>
        <w:t>四</w:t>
      </w:r>
      <w:r w:rsidRPr="00AF5BBD">
        <w:rPr>
          <w:rFonts w:eastAsia="楷体_GB2312"/>
          <w:kern w:val="0"/>
          <w:szCs w:val="32"/>
        </w:rPr>
        <w:t>）</w:t>
      </w:r>
      <w:bookmarkEnd w:id="66"/>
      <w:bookmarkEnd w:id="67"/>
      <w:r w:rsidRPr="00AF5BBD">
        <w:rPr>
          <w:rFonts w:eastAsia="楷体_GB2312"/>
          <w:kern w:val="0"/>
          <w:szCs w:val="32"/>
        </w:rPr>
        <w:t>主要化学组成</w:t>
      </w:r>
      <w:bookmarkEnd w:id="68"/>
      <w:bookmarkEnd w:id="69"/>
      <w:bookmarkEnd w:id="70"/>
      <w:bookmarkEnd w:id="71"/>
      <w:bookmarkEnd w:id="72"/>
    </w:p>
    <w:p w:rsidR="007A352C" w:rsidRPr="00AF5BBD" w:rsidRDefault="00E9658C" w:rsidP="002A67DD">
      <w:pPr>
        <w:pStyle w:val="ab"/>
        <w:spacing w:line="640" w:lineRule="exact"/>
        <w:ind w:firstLine="640"/>
        <w:rPr>
          <w:szCs w:val="32"/>
        </w:rPr>
      </w:pPr>
      <w:proofErr w:type="gramStart"/>
      <w:r w:rsidRPr="00AF5BBD">
        <w:rPr>
          <w:kern w:val="0"/>
          <w:szCs w:val="32"/>
        </w:rPr>
        <w:t>注备人</w:t>
      </w:r>
      <w:proofErr w:type="gramEnd"/>
      <w:r w:rsidRPr="00AF5BBD">
        <w:rPr>
          <w:kern w:val="0"/>
          <w:szCs w:val="32"/>
        </w:rPr>
        <w:t>应</w:t>
      </w:r>
      <w:r w:rsidRPr="00AF5BBD">
        <w:rPr>
          <w:kern w:val="0"/>
          <w:szCs w:val="32"/>
        </w:rPr>
        <w:t>当</w:t>
      </w:r>
      <w:r w:rsidRPr="00AF5BBD">
        <w:rPr>
          <w:kern w:val="0"/>
          <w:szCs w:val="32"/>
        </w:rPr>
        <w:t>对</w:t>
      </w:r>
      <w:r w:rsidRPr="00AF5BBD">
        <w:rPr>
          <w:kern w:val="0"/>
          <w:szCs w:val="32"/>
        </w:rPr>
        <w:t>发酵</w:t>
      </w:r>
      <w:r w:rsidRPr="00AF5BBD">
        <w:rPr>
          <w:kern w:val="0"/>
          <w:szCs w:val="32"/>
        </w:rPr>
        <w:t>新原料</w:t>
      </w:r>
      <w:r w:rsidRPr="00AF5BBD">
        <w:rPr>
          <w:kern w:val="0"/>
          <w:szCs w:val="32"/>
        </w:rPr>
        <w:t>的主要化学</w:t>
      </w:r>
      <w:r w:rsidRPr="00AF5BBD">
        <w:rPr>
          <w:kern w:val="0"/>
          <w:szCs w:val="32"/>
        </w:rPr>
        <w:t>组成</w:t>
      </w:r>
      <w:r w:rsidRPr="00AF5BBD">
        <w:rPr>
          <w:kern w:val="0"/>
          <w:szCs w:val="32"/>
        </w:rPr>
        <w:t>情况</w:t>
      </w:r>
      <w:r w:rsidRPr="00AF5BBD">
        <w:rPr>
          <w:kern w:val="0"/>
          <w:szCs w:val="32"/>
        </w:rPr>
        <w:t>进行充分研究</w:t>
      </w:r>
      <w:r w:rsidRPr="00AF5BBD">
        <w:rPr>
          <w:kern w:val="0"/>
          <w:szCs w:val="32"/>
        </w:rPr>
        <w:t>，必要时对其中某种</w:t>
      </w:r>
      <w:proofErr w:type="gramStart"/>
      <w:r w:rsidRPr="00AF5BBD">
        <w:rPr>
          <w:kern w:val="0"/>
          <w:szCs w:val="32"/>
        </w:rPr>
        <w:t>或者某组化学</w:t>
      </w:r>
      <w:proofErr w:type="gramEnd"/>
      <w:r w:rsidRPr="00AF5BBD">
        <w:rPr>
          <w:kern w:val="0"/>
          <w:szCs w:val="32"/>
        </w:rPr>
        <w:t>物质进行定性和</w:t>
      </w:r>
      <w:r w:rsidRPr="00AF5BBD">
        <w:rPr>
          <w:kern w:val="0"/>
          <w:szCs w:val="32"/>
        </w:rPr>
        <w:t>/</w:t>
      </w:r>
      <w:r w:rsidRPr="00AF5BBD">
        <w:rPr>
          <w:kern w:val="0"/>
          <w:szCs w:val="32"/>
        </w:rPr>
        <w:t>或定量分析，</w:t>
      </w:r>
      <w:r w:rsidRPr="00AF5BBD">
        <w:rPr>
          <w:kern w:val="0"/>
          <w:szCs w:val="32"/>
        </w:rPr>
        <w:t>以及</w:t>
      </w:r>
      <w:r w:rsidRPr="00AF5BBD">
        <w:rPr>
          <w:kern w:val="0"/>
          <w:szCs w:val="32"/>
        </w:rPr>
        <w:t>对化学结构进行分析鉴定</w:t>
      </w:r>
      <w:r w:rsidRPr="00AF5BBD">
        <w:rPr>
          <w:kern w:val="0"/>
          <w:szCs w:val="32"/>
        </w:rPr>
        <w:t>，</w:t>
      </w:r>
      <w:r w:rsidRPr="00AF5BBD">
        <w:rPr>
          <w:kern w:val="0"/>
          <w:szCs w:val="32"/>
        </w:rPr>
        <w:t>作为新原料情形分类和规范命名的重要依据</w:t>
      </w:r>
      <w:r w:rsidRPr="00AF5BBD">
        <w:rPr>
          <w:szCs w:val="32"/>
        </w:rPr>
        <w:t>。</w:t>
      </w:r>
    </w:p>
    <w:p w:rsidR="007A352C" w:rsidRPr="00AF5BBD" w:rsidRDefault="00E9658C" w:rsidP="002A67DD">
      <w:pPr>
        <w:pStyle w:val="ab"/>
        <w:spacing w:line="640" w:lineRule="exact"/>
        <w:ind w:firstLine="640"/>
        <w:rPr>
          <w:szCs w:val="32"/>
        </w:rPr>
      </w:pPr>
      <w:r w:rsidRPr="00AF5BBD">
        <w:rPr>
          <w:kern w:val="0"/>
          <w:szCs w:val="32"/>
        </w:rPr>
        <w:t>特别地，</w:t>
      </w:r>
      <w:bookmarkStart w:id="73" w:name="_Toc190177706"/>
      <w:r w:rsidRPr="00AF5BBD">
        <w:rPr>
          <w:kern w:val="0"/>
          <w:szCs w:val="32"/>
        </w:rPr>
        <w:t>以定向获得某种化合物为目的，且最终含量达到一定比例的（</w:t>
      </w:r>
      <w:r w:rsidRPr="00AF5BBD">
        <w:rPr>
          <w:kern w:val="0"/>
          <w:szCs w:val="32"/>
        </w:rPr>
        <w:t>一般应当</w:t>
      </w:r>
      <w:r w:rsidRPr="00AF5BBD">
        <w:rPr>
          <w:kern w:val="0"/>
          <w:szCs w:val="32"/>
        </w:rPr>
        <w:t>为</w:t>
      </w:r>
      <w:r w:rsidRPr="00AF5BBD">
        <w:rPr>
          <w:kern w:val="0"/>
          <w:szCs w:val="32"/>
        </w:rPr>
        <w:t>90%</w:t>
      </w:r>
      <w:r w:rsidRPr="00AF5BBD">
        <w:rPr>
          <w:kern w:val="0"/>
          <w:szCs w:val="32"/>
        </w:rPr>
        <w:t>（</w:t>
      </w:r>
      <w:r w:rsidRPr="00AF5BBD">
        <w:rPr>
          <w:kern w:val="0"/>
          <w:szCs w:val="32"/>
        </w:rPr>
        <w:t>以干基计</w:t>
      </w:r>
      <w:r w:rsidRPr="00AF5BBD">
        <w:rPr>
          <w:kern w:val="0"/>
          <w:szCs w:val="32"/>
        </w:rPr>
        <w:t>）</w:t>
      </w:r>
      <w:r w:rsidRPr="00AF5BBD">
        <w:rPr>
          <w:kern w:val="0"/>
          <w:szCs w:val="32"/>
        </w:rPr>
        <w:t>以上</w:t>
      </w:r>
      <w:r w:rsidRPr="00AF5BBD">
        <w:rPr>
          <w:kern w:val="0"/>
          <w:szCs w:val="32"/>
        </w:rPr>
        <w:t>）</w:t>
      </w:r>
      <w:r w:rsidRPr="00AF5BBD">
        <w:rPr>
          <w:szCs w:val="32"/>
        </w:rPr>
        <w:t>，</w:t>
      </w:r>
      <w:r w:rsidRPr="00AF5BBD">
        <w:rPr>
          <w:szCs w:val="32"/>
        </w:rPr>
        <w:t>可参照化学原料命名，或</w:t>
      </w:r>
      <w:r w:rsidRPr="00AF5BBD">
        <w:rPr>
          <w:szCs w:val="32"/>
        </w:rPr>
        <w:t>选择广泛认可、</w:t>
      </w:r>
      <w:r w:rsidRPr="00AF5BBD">
        <w:rPr>
          <w:szCs w:val="32"/>
        </w:rPr>
        <w:t>符合行业习惯的名称，无需</w:t>
      </w:r>
      <w:r w:rsidRPr="00AF5BBD">
        <w:rPr>
          <w:szCs w:val="32"/>
        </w:rPr>
        <w:t>在原料名称中体现所用</w:t>
      </w:r>
      <w:r w:rsidRPr="00AF5BBD">
        <w:rPr>
          <w:szCs w:val="32"/>
        </w:rPr>
        <w:t>菌种</w:t>
      </w:r>
      <w:r w:rsidRPr="00AF5BBD">
        <w:rPr>
          <w:szCs w:val="32"/>
        </w:rPr>
        <w:t>、底物等相关信息</w:t>
      </w:r>
      <w:r w:rsidRPr="00AF5BBD">
        <w:rPr>
          <w:szCs w:val="32"/>
        </w:rPr>
        <w:t>。</w:t>
      </w:r>
      <w:bookmarkEnd w:id="73"/>
    </w:p>
    <w:p w:rsidR="007A352C" w:rsidRPr="00AF5BBD" w:rsidRDefault="00E9658C" w:rsidP="002A67DD">
      <w:pPr>
        <w:spacing w:line="640" w:lineRule="exact"/>
        <w:ind w:firstLineChars="200" w:firstLine="640"/>
        <w:outlineLvl w:val="0"/>
        <w:rPr>
          <w:rFonts w:eastAsia="黑体"/>
          <w:szCs w:val="32"/>
        </w:rPr>
      </w:pPr>
      <w:bookmarkStart w:id="74" w:name="_Toc5967"/>
      <w:bookmarkStart w:id="75" w:name="_Toc1827"/>
      <w:bookmarkStart w:id="76" w:name="_Toc22567"/>
      <w:bookmarkStart w:id="77" w:name="_Toc28603"/>
      <w:bookmarkStart w:id="78" w:name="_Toc23143"/>
      <w:bookmarkStart w:id="79" w:name="_Toc11477"/>
      <w:bookmarkStart w:id="80" w:name="_Toc2602"/>
      <w:r w:rsidRPr="00AF5BBD">
        <w:rPr>
          <w:rFonts w:eastAsia="黑体"/>
          <w:szCs w:val="32"/>
        </w:rPr>
        <w:t>五</w:t>
      </w:r>
      <w:r w:rsidRPr="00AF5BBD">
        <w:rPr>
          <w:rFonts w:eastAsia="黑体"/>
          <w:szCs w:val="32"/>
        </w:rPr>
        <w:t>、</w:t>
      </w:r>
      <w:r w:rsidRPr="00AF5BBD">
        <w:rPr>
          <w:rFonts w:eastAsia="黑体"/>
          <w:szCs w:val="32"/>
        </w:rPr>
        <w:t>新原料</w:t>
      </w:r>
      <w:r w:rsidRPr="00AF5BBD">
        <w:rPr>
          <w:rFonts w:eastAsia="黑体"/>
          <w:szCs w:val="32"/>
        </w:rPr>
        <w:t>命名</w:t>
      </w:r>
      <w:r w:rsidRPr="00AF5BBD">
        <w:rPr>
          <w:rFonts w:eastAsia="黑体"/>
          <w:szCs w:val="32"/>
        </w:rPr>
        <w:t>规</w:t>
      </w:r>
      <w:r w:rsidRPr="00AF5BBD">
        <w:rPr>
          <w:rFonts w:eastAsia="黑体"/>
          <w:szCs w:val="32"/>
        </w:rPr>
        <w:t>则</w:t>
      </w:r>
      <w:bookmarkEnd w:id="74"/>
      <w:bookmarkEnd w:id="75"/>
      <w:bookmarkEnd w:id="76"/>
      <w:bookmarkEnd w:id="77"/>
      <w:bookmarkEnd w:id="78"/>
      <w:bookmarkEnd w:id="79"/>
      <w:bookmarkEnd w:id="80"/>
    </w:p>
    <w:p w:rsidR="007A352C" w:rsidRPr="00AF5BBD" w:rsidRDefault="00E9658C" w:rsidP="002A67DD">
      <w:pPr>
        <w:spacing w:line="640" w:lineRule="exact"/>
        <w:ind w:firstLineChars="200" w:firstLine="640"/>
        <w:rPr>
          <w:szCs w:val="32"/>
          <w:highlight w:val="lightGray"/>
        </w:rPr>
      </w:pPr>
      <w:r w:rsidRPr="00AF5BBD">
        <w:rPr>
          <w:szCs w:val="32"/>
        </w:rPr>
        <w:t>在上述基础信息研究基础上，</w:t>
      </w:r>
      <w:r w:rsidRPr="00AF5BBD">
        <w:rPr>
          <w:szCs w:val="32"/>
        </w:rPr>
        <w:t>根据具体情况</w:t>
      </w:r>
      <w:r w:rsidRPr="00AF5BBD">
        <w:rPr>
          <w:szCs w:val="32"/>
        </w:rPr>
        <w:t>，制定科学合理的原料中文名称。</w:t>
      </w:r>
      <w:r w:rsidRPr="00AF5BBD">
        <w:rPr>
          <w:szCs w:val="32"/>
        </w:rPr>
        <w:t>一般地，原料</w:t>
      </w:r>
      <w:r w:rsidRPr="00AF5BBD">
        <w:rPr>
          <w:szCs w:val="32"/>
        </w:rPr>
        <w:t>名称考虑由</w:t>
      </w:r>
      <w:r w:rsidRPr="00AF5BBD">
        <w:rPr>
          <w:szCs w:val="32"/>
        </w:rPr>
        <w:t>菌种名称、底物</w:t>
      </w:r>
      <w:r w:rsidRPr="00AF5BBD">
        <w:rPr>
          <w:szCs w:val="32"/>
        </w:rPr>
        <w:t>信息</w:t>
      </w:r>
      <w:r w:rsidRPr="00AF5BBD">
        <w:rPr>
          <w:szCs w:val="32"/>
        </w:rPr>
        <w:t>、后处理形式</w:t>
      </w:r>
      <w:r w:rsidRPr="00AF5BBD">
        <w:rPr>
          <w:szCs w:val="32"/>
        </w:rPr>
        <w:t>等三</w:t>
      </w:r>
      <w:r w:rsidRPr="00AF5BBD">
        <w:rPr>
          <w:szCs w:val="32"/>
        </w:rPr>
        <w:t>部分</w:t>
      </w:r>
      <w:r w:rsidRPr="00AF5BBD">
        <w:rPr>
          <w:szCs w:val="32"/>
        </w:rPr>
        <w:t>组合而成，</w:t>
      </w:r>
      <w:r w:rsidRPr="00AF5BBD">
        <w:rPr>
          <w:szCs w:val="32"/>
        </w:rPr>
        <w:t>菌种和底物之间可以斜线</w:t>
      </w:r>
      <w:r w:rsidRPr="00AF5BBD">
        <w:rPr>
          <w:szCs w:val="32"/>
        </w:rPr>
        <w:t>“/”</w:t>
      </w:r>
      <w:r w:rsidRPr="00AF5BBD">
        <w:rPr>
          <w:szCs w:val="32"/>
        </w:rPr>
        <w:t>连接</w:t>
      </w:r>
      <w:r w:rsidRPr="00AF5BBD">
        <w:rPr>
          <w:szCs w:val="32"/>
        </w:rPr>
        <w:t>，各部分具体规则如下，常见情形命名示例见附表。</w:t>
      </w:r>
    </w:p>
    <w:p w:rsidR="007A352C" w:rsidRPr="00AF5BBD" w:rsidRDefault="00E9658C" w:rsidP="002A67DD">
      <w:pPr>
        <w:spacing w:line="640" w:lineRule="exact"/>
        <w:ind w:firstLineChars="200" w:firstLine="640"/>
        <w:rPr>
          <w:kern w:val="0"/>
          <w:szCs w:val="32"/>
        </w:rPr>
      </w:pPr>
      <w:r w:rsidRPr="00AF5BBD">
        <w:rPr>
          <w:szCs w:val="32"/>
        </w:rPr>
        <w:t>特别地，</w:t>
      </w:r>
      <w:proofErr w:type="gramStart"/>
      <w:r w:rsidRPr="00AF5BBD">
        <w:rPr>
          <w:szCs w:val="32"/>
        </w:rPr>
        <w:t>当</w:t>
      </w:r>
      <w:r w:rsidRPr="00AF5BBD">
        <w:rPr>
          <w:szCs w:val="32"/>
        </w:rPr>
        <w:t>终产物</w:t>
      </w:r>
      <w:proofErr w:type="gramEnd"/>
      <w:r w:rsidRPr="00AF5BBD">
        <w:rPr>
          <w:szCs w:val="32"/>
        </w:rPr>
        <w:t>有通用或常用名称时，可以</w:t>
      </w:r>
      <w:r w:rsidRPr="00AF5BBD">
        <w:rPr>
          <w:szCs w:val="32"/>
        </w:rPr>
        <w:t>采</w:t>
      </w:r>
      <w:r w:rsidRPr="00AF5BBD">
        <w:rPr>
          <w:szCs w:val="32"/>
        </w:rPr>
        <w:t>用通用或常用名称</w:t>
      </w:r>
      <w:r w:rsidRPr="00AF5BBD">
        <w:rPr>
          <w:szCs w:val="32"/>
        </w:rPr>
        <w:t>进行命名</w:t>
      </w:r>
      <w:r w:rsidRPr="00AF5BBD">
        <w:rPr>
          <w:szCs w:val="32"/>
        </w:rPr>
        <w:t>，例如，酸奶、</w:t>
      </w:r>
      <w:proofErr w:type="gramStart"/>
      <w:r w:rsidRPr="00AF5BBD">
        <w:rPr>
          <w:szCs w:val="32"/>
        </w:rPr>
        <w:t>结冷胶</w:t>
      </w:r>
      <w:proofErr w:type="gramEnd"/>
      <w:r w:rsidRPr="00AF5BBD">
        <w:rPr>
          <w:szCs w:val="32"/>
        </w:rPr>
        <w:t>、黄原胶、葡萄酒</w:t>
      </w:r>
      <w:r w:rsidRPr="00AF5BBD">
        <w:rPr>
          <w:szCs w:val="32"/>
        </w:rPr>
        <w:t>等。</w:t>
      </w:r>
    </w:p>
    <w:p w:rsidR="007A352C" w:rsidRPr="00AF5BBD" w:rsidRDefault="00E9658C" w:rsidP="002A67DD">
      <w:pPr>
        <w:pStyle w:val="ab"/>
        <w:spacing w:line="640" w:lineRule="exact"/>
        <w:ind w:firstLine="640"/>
        <w:outlineLvl w:val="1"/>
        <w:rPr>
          <w:rFonts w:eastAsia="楷体_GB2312"/>
          <w:kern w:val="0"/>
          <w:szCs w:val="32"/>
        </w:rPr>
      </w:pPr>
      <w:bookmarkStart w:id="81" w:name="_Toc32325"/>
      <w:bookmarkStart w:id="82" w:name="_Toc24579"/>
      <w:bookmarkStart w:id="83" w:name="_Toc26242"/>
      <w:bookmarkStart w:id="84" w:name="_Toc20015"/>
      <w:bookmarkStart w:id="85" w:name="_Toc14596"/>
      <w:bookmarkStart w:id="86" w:name="_Toc7784"/>
      <w:bookmarkStart w:id="87" w:name="_Toc10499"/>
      <w:r w:rsidRPr="00AF5BBD">
        <w:rPr>
          <w:rFonts w:eastAsia="楷体_GB2312"/>
          <w:kern w:val="0"/>
          <w:szCs w:val="32"/>
        </w:rPr>
        <w:lastRenderedPageBreak/>
        <w:t>（一）菌种名称</w:t>
      </w:r>
      <w:bookmarkEnd w:id="81"/>
      <w:bookmarkEnd w:id="82"/>
      <w:bookmarkEnd w:id="83"/>
      <w:bookmarkEnd w:id="84"/>
      <w:bookmarkEnd w:id="85"/>
      <w:bookmarkEnd w:id="86"/>
      <w:bookmarkEnd w:id="87"/>
    </w:p>
    <w:p w:rsidR="007A352C" w:rsidRPr="00AF5BBD" w:rsidRDefault="00E9658C" w:rsidP="002A67DD">
      <w:pPr>
        <w:numPr>
          <w:ilvl w:val="255"/>
          <w:numId w:val="0"/>
        </w:numPr>
        <w:spacing w:line="640" w:lineRule="exact"/>
        <w:ind w:firstLineChars="200" w:firstLine="640"/>
        <w:rPr>
          <w:szCs w:val="32"/>
        </w:rPr>
      </w:pPr>
      <w:r w:rsidRPr="00AF5BBD">
        <w:rPr>
          <w:szCs w:val="32"/>
        </w:rPr>
        <w:t>在原料名称中，</w:t>
      </w:r>
      <w:r w:rsidRPr="00AF5BBD">
        <w:rPr>
          <w:szCs w:val="32"/>
        </w:rPr>
        <w:t>菌种一般</w:t>
      </w:r>
      <w:r w:rsidRPr="00AF5BBD">
        <w:rPr>
          <w:szCs w:val="32"/>
        </w:rPr>
        <w:t>应当具体到属名。如仅使用属名可能产生误导（特别是属内包括致病微生物时），则应当具体到种名，例如，</w:t>
      </w:r>
      <w:proofErr w:type="gramStart"/>
      <w:r w:rsidRPr="00AF5BBD">
        <w:rPr>
          <w:szCs w:val="32"/>
        </w:rPr>
        <w:t>蜂生假</w:t>
      </w:r>
      <w:proofErr w:type="gramEnd"/>
      <w:r w:rsidRPr="00AF5BBD">
        <w:rPr>
          <w:szCs w:val="32"/>
        </w:rPr>
        <w:t>丝酵母。考虑到原料名称的简洁性，可仅采用菌种中文名称，无需在原料名称中备注菌种拉丁学名。</w:t>
      </w:r>
    </w:p>
    <w:p w:rsidR="007A352C" w:rsidRPr="00AF5BBD" w:rsidRDefault="00E9658C" w:rsidP="002A67DD">
      <w:pPr>
        <w:numPr>
          <w:ilvl w:val="255"/>
          <w:numId w:val="0"/>
        </w:numPr>
        <w:spacing w:line="640" w:lineRule="exact"/>
        <w:ind w:firstLineChars="200" w:firstLine="640"/>
        <w:rPr>
          <w:szCs w:val="32"/>
        </w:rPr>
      </w:pPr>
      <w:r w:rsidRPr="00AF5BBD">
        <w:rPr>
          <w:szCs w:val="32"/>
        </w:rPr>
        <w:t>对于采用</w:t>
      </w:r>
      <w:r w:rsidRPr="00AF5BBD">
        <w:rPr>
          <w:szCs w:val="32"/>
        </w:rPr>
        <w:t>自</w:t>
      </w:r>
      <w:r w:rsidRPr="00AF5BBD">
        <w:rPr>
          <w:szCs w:val="32"/>
        </w:rPr>
        <w:t>然</w:t>
      </w:r>
      <w:r w:rsidRPr="00AF5BBD">
        <w:rPr>
          <w:szCs w:val="32"/>
        </w:rPr>
        <w:t>发酵</w:t>
      </w:r>
      <w:r w:rsidRPr="00AF5BBD">
        <w:rPr>
          <w:szCs w:val="32"/>
        </w:rPr>
        <w:t>技术</w:t>
      </w:r>
      <w:r w:rsidRPr="00AF5BBD">
        <w:rPr>
          <w:szCs w:val="32"/>
        </w:rPr>
        <w:t>获得的</w:t>
      </w:r>
      <w:r w:rsidRPr="00AF5BBD">
        <w:rPr>
          <w:szCs w:val="32"/>
        </w:rPr>
        <w:t>新原料，可在原料名称中省略菌种信息，</w:t>
      </w:r>
      <w:r w:rsidRPr="00AF5BBD">
        <w:rPr>
          <w:szCs w:val="32"/>
        </w:rPr>
        <w:t>在原料名称中采用</w:t>
      </w:r>
      <w:r w:rsidRPr="00AF5BBD">
        <w:rPr>
          <w:szCs w:val="32"/>
        </w:rPr>
        <w:t>相关术语以</w:t>
      </w:r>
      <w:r w:rsidRPr="00AF5BBD">
        <w:rPr>
          <w:szCs w:val="32"/>
        </w:rPr>
        <w:t>体现</w:t>
      </w:r>
      <w:r w:rsidRPr="00AF5BBD">
        <w:rPr>
          <w:szCs w:val="32"/>
        </w:rPr>
        <w:t>发酵</w:t>
      </w:r>
      <w:r w:rsidRPr="00AF5BBD">
        <w:rPr>
          <w:szCs w:val="32"/>
        </w:rPr>
        <w:t>过程，</w:t>
      </w:r>
      <w:r w:rsidRPr="00AF5BBD">
        <w:rPr>
          <w:szCs w:val="32"/>
        </w:rPr>
        <w:t>如</w:t>
      </w:r>
      <w:r w:rsidRPr="00AF5BBD">
        <w:rPr>
          <w:szCs w:val="32"/>
        </w:rPr>
        <w:t>某植物</w:t>
      </w:r>
      <w:r w:rsidRPr="00AF5BBD">
        <w:rPr>
          <w:szCs w:val="32"/>
        </w:rPr>
        <w:t>果实发酵产物。</w:t>
      </w:r>
    </w:p>
    <w:p w:rsidR="007A352C" w:rsidRPr="00AF5BBD" w:rsidRDefault="00E9658C" w:rsidP="002A67DD">
      <w:pPr>
        <w:pStyle w:val="ab"/>
        <w:spacing w:line="640" w:lineRule="exact"/>
        <w:ind w:firstLine="640"/>
        <w:outlineLvl w:val="1"/>
        <w:rPr>
          <w:rFonts w:eastAsia="楷体_GB2312"/>
          <w:kern w:val="0"/>
          <w:szCs w:val="32"/>
        </w:rPr>
      </w:pPr>
      <w:bookmarkStart w:id="88" w:name="_Toc2197"/>
      <w:bookmarkStart w:id="89" w:name="_Toc11683"/>
      <w:bookmarkStart w:id="90" w:name="_Toc5825"/>
      <w:bookmarkStart w:id="91" w:name="_Toc2429"/>
      <w:bookmarkStart w:id="92" w:name="_Toc23995"/>
      <w:bookmarkStart w:id="93" w:name="_Toc22899"/>
      <w:bookmarkStart w:id="94" w:name="_Toc21706"/>
      <w:r w:rsidRPr="00AF5BBD">
        <w:rPr>
          <w:rFonts w:eastAsia="楷体_GB2312"/>
          <w:kern w:val="0"/>
          <w:szCs w:val="32"/>
        </w:rPr>
        <w:t>（二）底物</w:t>
      </w:r>
      <w:bookmarkEnd w:id="88"/>
      <w:bookmarkEnd w:id="89"/>
      <w:bookmarkEnd w:id="90"/>
      <w:bookmarkEnd w:id="91"/>
      <w:bookmarkEnd w:id="92"/>
      <w:r w:rsidRPr="00AF5BBD">
        <w:rPr>
          <w:rFonts w:eastAsia="楷体_GB2312"/>
          <w:kern w:val="0"/>
          <w:szCs w:val="32"/>
        </w:rPr>
        <w:t>信息</w:t>
      </w:r>
      <w:bookmarkEnd w:id="93"/>
      <w:bookmarkEnd w:id="94"/>
    </w:p>
    <w:p w:rsidR="007A352C" w:rsidRPr="00AF5BBD" w:rsidRDefault="00E9658C" w:rsidP="002A67DD">
      <w:pPr>
        <w:spacing w:line="640" w:lineRule="exact"/>
        <w:ind w:firstLineChars="200" w:firstLine="640"/>
        <w:rPr>
          <w:szCs w:val="32"/>
        </w:rPr>
      </w:pPr>
      <w:r w:rsidRPr="00AF5BBD">
        <w:t>原料名称中的底物信息应能够客观反映实际参与发酵过程的底物情况，</w:t>
      </w:r>
      <w:r w:rsidRPr="00AF5BBD">
        <w:rPr>
          <w:szCs w:val="32"/>
        </w:rPr>
        <w:t>根据其特点可以采用底物的</w:t>
      </w:r>
      <w:r w:rsidRPr="00AF5BBD">
        <w:rPr>
          <w:szCs w:val="32"/>
        </w:rPr>
        <w:t>通用、常用或</w:t>
      </w:r>
      <w:r w:rsidRPr="00AF5BBD">
        <w:rPr>
          <w:szCs w:val="32"/>
        </w:rPr>
        <w:t>其他技术名称</w:t>
      </w:r>
      <w:r w:rsidRPr="00AF5BBD">
        <w:rPr>
          <w:szCs w:val="32"/>
        </w:rPr>
        <w:t>。</w:t>
      </w:r>
      <w:r w:rsidRPr="00AF5BBD">
        <w:rPr>
          <w:szCs w:val="32"/>
        </w:rPr>
        <w:t>对于菌种培养所用常规培养基</w:t>
      </w:r>
      <w:r w:rsidRPr="00AF5BBD">
        <w:rPr>
          <w:szCs w:val="32"/>
        </w:rPr>
        <w:t>或者</w:t>
      </w:r>
      <w:r w:rsidRPr="00AF5BBD">
        <w:rPr>
          <w:szCs w:val="32"/>
        </w:rPr>
        <w:t>典型发酵底物（</w:t>
      </w:r>
      <w:r w:rsidRPr="00AF5BBD">
        <w:rPr>
          <w:szCs w:val="32"/>
        </w:rPr>
        <w:t>如葡萄糖、蛋白胨</w:t>
      </w:r>
      <w:r w:rsidRPr="00AF5BBD">
        <w:rPr>
          <w:szCs w:val="32"/>
        </w:rPr>
        <w:t>等</w:t>
      </w:r>
      <w:r w:rsidRPr="00AF5BBD">
        <w:rPr>
          <w:szCs w:val="32"/>
        </w:rPr>
        <w:t>）</w:t>
      </w:r>
      <w:r w:rsidRPr="00AF5BBD">
        <w:rPr>
          <w:szCs w:val="32"/>
        </w:rPr>
        <w:t>，</w:t>
      </w:r>
      <w:r w:rsidRPr="00AF5BBD">
        <w:rPr>
          <w:szCs w:val="32"/>
        </w:rPr>
        <w:t>无需</w:t>
      </w:r>
      <w:r w:rsidRPr="00AF5BBD">
        <w:rPr>
          <w:szCs w:val="32"/>
        </w:rPr>
        <w:t>包括在</w:t>
      </w:r>
      <w:r w:rsidRPr="00AF5BBD">
        <w:rPr>
          <w:szCs w:val="32"/>
        </w:rPr>
        <w:t>原料</w:t>
      </w:r>
      <w:r w:rsidRPr="00AF5BBD">
        <w:rPr>
          <w:szCs w:val="32"/>
        </w:rPr>
        <w:t>名称中</w:t>
      </w:r>
      <w:r w:rsidRPr="00AF5BBD">
        <w:rPr>
          <w:szCs w:val="32"/>
        </w:rPr>
        <w:t>。</w:t>
      </w:r>
    </w:p>
    <w:p w:rsidR="007A352C" w:rsidRPr="00AF5BBD" w:rsidRDefault="00E9658C" w:rsidP="002A67DD">
      <w:pPr>
        <w:spacing w:line="640" w:lineRule="exact"/>
        <w:ind w:firstLineChars="200" w:firstLine="640"/>
      </w:pPr>
      <w:r w:rsidRPr="00AF5BBD">
        <w:rPr>
          <w:szCs w:val="32"/>
        </w:rPr>
        <w:t>特别地，以</w:t>
      </w:r>
      <w:r w:rsidRPr="00AF5BBD">
        <w:rPr>
          <w:szCs w:val="32"/>
        </w:rPr>
        <w:t>植物来源</w:t>
      </w:r>
      <w:r w:rsidRPr="00AF5BBD">
        <w:rPr>
          <w:szCs w:val="32"/>
        </w:rPr>
        <w:t>原材料作为</w:t>
      </w:r>
      <w:r w:rsidRPr="00AF5BBD">
        <w:rPr>
          <w:szCs w:val="32"/>
        </w:rPr>
        <w:t>底物</w:t>
      </w:r>
      <w:r w:rsidRPr="00AF5BBD">
        <w:rPr>
          <w:szCs w:val="32"/>
        </w:rPr>
        <w:t>的</w:t>
      </w:r>
      <w:r w:rsidRPr="00AF5BBD">
        <w:rPr>
          <w:szCs w:val="32"/>
        </w:rPr>
        <w:t>，</w:t>
      </w:r>
      <w:r w:rsidRPr="00AF5BBD">
        <w:rPr>
          <w:szCs w:val="32"/>
        </w:rPr>
        <w:t>一般应</w:t>
      </w:r>
      <w:r w:rsidRPr="00AF5BBD">
        <w:rPr>
          <w:szCs w:val="32"/>
        </w:rPr>
        <w:t>明确</w:t>
      </w:r>
      <w:r w:rsidRPr="00AF5BBD">
        <w:rPr>
          <w:szCs w:val="32"/>
        </w:rPr>
        <w:t>植物中文名和拉丁学名</w:t>
      </w:r>
      <w:r w:rsidRPr="00AF5BBD">
        <w:rPr>
          <w:szCs w:val="32"/>
        </w:rPr>
        <w:t>，</w:t>
      </w:r>
      <w:r w:rsidRPr="00AF5BBD">
        <w:rPr>
          <w:szCs w:val="32"/>
        </w:rPr>
        <w:t>并明确所用具体部位，</w:t>
      </w:r>
      <w:r w:rsidRPr="00AF5BBD">
        <w:rPr>
          <w:szCs w:val="32"/>
        </w:rPr>
        <w:t>如卷心菜（</w:t>
      </w:r>
      <w:r w:rsidRPr="00AF5BBD">
        <w:rPr>
          <w:szCs w:val="32"/>
        </w:rPr>
        <w:t>BRASSICAOLERACEA CAPITATA</w:t>
      </w:r>
      <w:r w:rsidRPr="00AF5BBD">
        <w:rPr>
          <w:szCs w:val="32"/>
        </w:rPr>
        <w:t>）</w:t>
      </w:r>
      <w:r w:rsidRPr="00AF5BBD">
        <w:rPr>
          <w:szCs w:val="32"/>
        </w:rPr>
        <w:t>叶</w:t>
      </w:r>
      <w:r w:rsidRPr="00AF5BBD">
        <w:rPr>
          <w:szCs w:val="32"/>
        </w:rPr>
        <w:t>。</w:t>
      </w:r>
      <w:r w:rsidRPr="00AF5BBD">
        <w:rPr>
          <w:szCs w:val="32"/>
        </w:rPr>
        <w:t>如对植物提取物进行发酵的，应体现</w:t>
      </w:r>
      <w:r w:rsidRPr="00AF5BBD">
        <w:rPr>
          <w:szCs w:val="32"/>
        </w:rPr>
        <w:t>“</w:t>
      </w:r>
      <w:r w:rsidRPr="00AF5BBD">
        <w:rPr>
          <w:szCs w:val="32"/>
        </w:rPr>
        <w:t>提取物</w:t>
      </w:r>
      <w:r w:rsidRPr="00AF5BBD">
        <w:rPr>
          <w:szCs w:val="32"/>
        </w:rPr>
        <w:t>”</w:t>
      </w:r>
      <w:r w:rsidRPr="00AF5BBD">
        <w:rPr>
          <w:szCs w:val="32"/>
        </w:rPr>
        <w:t>信息，避免与原植物混淆。</w:t>
      </w:r>
      <w:r w:rsidRPr="00AF5BBD">
        <w:t>大型真菌参照植物命名。</w:t>
      </w:r>
    </w:p>
    <w:p w:rsidR="007A352C" w:rsidRPr="00AF5BBD" w:rsidRDefault="00E9658C" w:rsidP="002A67DD">
      <w:pPr>
        <w:numPr>
          <w:ilvl w:val="255"/>
          <w:numId w:val="0"/>
        </w:numPr>
        <w:spacing w:line="640" w:lineRule="exact"/>
        <w:ind w:firstLineChars="200" w:firstLine="640"/>
        <w:outlineLvl w:val="1"/>
        <w:rPr>
          <w:rFonts w:eastAsia="楷体_GB2312"/>
          <w:szCs w:val="32"/>
        </w:rPr>
      </w:pPr>
      <w:bookmarkStart w:id="95" w:name="_Toc6512"/>
      <w:bookmarkStart w:id="96" w:name="_Toc2845"/>
      <w:bookmarkStart w:id="97" w:name="_Toc8577"/>
      <w:bookmarkStart w:id="98" w:name="_Toc529"/>
      <w:bookmarkStart w:id="99" w:name="_Toc7968"/>
      <w:bookmarkStart w:id="100" w:name="_Toc29063"/>
      <w:r w:rsidRPr="00AF5BBD">
        <w:rPr>
          <w:rFonts w:eastAsia="楷体_GB2312"/>
          <w:szCs w:val="32"/>
        </w:rPr>
        <w:t>（三）</w:t>
      </w:r>
      <w:bookmarkEnd w:id="95"/>
      <w:r w:rsidRPr="00AF5BBD">
        <w:rPr>
          <w:rFonts w:eastAsia="楷体_GB2312"/>
          <w:szCs w:val="32"/>
        </w:rPr>
        <w:t>后处理形式</w:t>
      </w:r>
      <w:bookmarkEnd w:id="96"/>
      <w:bookmarkEnd w:id="97"/>
      <w:bookmarkEnd w:id="98"/>
      <w:bookmarkEnd w:id="99"/>
      <w:bookmarkEnd w:id="100"/>
    </w:p>
    <w:p w:rsidR="007A352C" w:rsidRPr="00AF5BBD" w:rsidRDefault="00E9658C" w:rsidP="002A67DD">
      <w:pPr>
        <w:spacing w:line="640" w:lineRule="exact"/>
        <w:ind w:firstLineChars="200" w:firstLine="640"/>
        <w:rPr>
          <w:szCs w:val="32"/>
        </w:rPr>
      </w:pPr>
      <w:r w:rsidRPr="00AF5BBD">
        <w:rPr>
          <w:szCs w:val="32"/>
        </w:rPr>
        <w:t>对于能够对原料产生实质影响的关键后处理形式，应考</w:t>
      </w:r>
      <w:r w:rsidRPr="00AF5BBD">
        <w:rPr>
          <w:szCs w:val="32"/>
        </w:rPr>
        <w:lastRenderedPageBreak/>
        <w:t>虑在原料名称中有所体现，以反映原料特性，区分在不同后处理工艺下获得的不同</w:t>
      </w:r>
      <w:r w:rsidRPr="00AF5BBD">
        <w:rPr>
          <w:szCs w:val="32"/>
        </w:rPr>
        <w:t>终产物</w:t>
      </w:r>
      <w:r w:rsidRPr="00AF5BBD">
        <w:rPr>
          <w:szCs w:val="32"/>
        </w:rPr>
        <w:t>。</w:t>
      </w:r>
      <w:r w:rsidRPr="00AF5BBD">
        <w:rPr>
          <w:szCs w:val="32"/>
        </w:rPr>
        <w:t>根据常见的后处理工艺，一般</w:t>
      </w:r>
      <w:r w:rsidRPr="00AF5BBD">
        <w:rPr>
          <w:szCs w:val="32"/>
        </w:rPr>
        <w:t>可采用</w:t>
      </w:r>
      <w:r w:rsidRPr="00AF5BBD">
        <w:rPr>
          <w:szCs w:val="32"/>
        </w:rPr>
        <w:t>发酵产物、</w:t>
      </w:r>
      <w:r w:rsidRPr="00AF5BBD">
        <w:rPr>
          <w:szCs w:val="32"/>
        </w:rPr>
        <w:t>发酵产物滤液、发酵溶胞产物</w:t>
      </w:r>
      <w:r w:rsidRPr="00AF5BBD">
        <w:rPr>
          <w:szCs w:val="32"/>
        </w:rPr>
        <w:t>、</w:t>
      </w:r>
      <w:r w:rsidRPr="00AF5BBD">
        <w:rPr>
          <w:szCs w:val="32"/>
        </w:rPr>
        <w:t>发酵溶胞产物滤液等</w:t>
      </w:r>
      <w:r w:rsidRPr="00AF5BBD">
        <w:rPr>
          <w:szCs w:val="32"/>
        </w:rPr>
        <w:t>作为原料名称后缀，具体名词含义和规则见表</w:t>
      </w:r>
      <w:r w:rsidRPr="00AF5BBD">
        <w:rPr>
          <w:szCs w:val="32"/>
        </w:rPr>
        <w:t>2</w:t>
      </w:r>
      <w:r w:rsidRPr="00AF5BBD">
        <w:rPr>
          <w:szCs w:val="32"/>
        </w:rPr>
        <w:t>。</w:t>
      </w:r>
      <w:r w:rsidRPr="00AF5BBD">
        <w:rPr>
          <w:szCs w:val="32"/>
        </w:rPr>
        <w:t>在此基础上，进一步提取、分离获得提取物的，应增加</w:t>
      </w:r>
      <w:r w:rsidRPr="00AF5BBD">
        <w:rPr>
          <w:szCs w:val="32"/>
        </w:rPr>
        <w:t>“</w:t>
      </w:r>
      <w:r w:rsidRPr="00AF5BBD">
        <w:rPr>
          <w:szCs w:val="32"/>
        </w:rPr>
        <w:t>提取物</w:t>
      </w:r>
      <w:r w:rsidRPr="00AF5BBD">
        <w:rPr>
          <w:szCs w:val="32"/>
        </w:rPr>
        <w:t>”</w:t>
      </w:r>
      <w:r w:rsidRPr="00AF5BBD">
        <w:rPr>
          <w:szCs w:val="32"/>
        </w:rPr>
        <w:t>作为后缀。</w:t>
      </w:r>
    </w:p>
    <w:p w:rsidR="007A352C" w:rsidRPr="00AF5BBD" w:rsidRDefault="00E9658C" w:rsidP="00AF5BBD">
      <w:pPr>
        <w:pStyle w:val="a3"/>
        <w:spacing w:before="156" w:after="156"/>
        <w:jc w:val="center"/>
        <w:rPr>
          <w:rFonts w:ascii="Times New Roman" w:hAnsi="Times New Roman"/>
          <w:sz w:val="28"/>
          <w:szCs w:val="36"/>
        </w:rPr>
      </w:pPr>
      <w:r w:rsidRPr="00AF5BBD">
        <w:rPr>
          <w:rFonts w:ascii="Times New Roman" w:hAnsi="Times New Roman"/>
          <w:sz w:val="28"/>
          <w:szCs w:val="36"/>
        </w:rPr>
        <w:t>表</w:t>
      </w:r>
      <w:r w:rsidRPr="00AF5BBD">
        <w:rPr>
          <w:rFonts w:ascii="Times New Roman" w:hAnsi="Times New Roman"/>
          <w:sz w:val="28"/>
          <w:szCs w:val="36"/>
        </w:rPr>
        <w:t xml:space="preserve"> </w:t>
      </w:r>
      <w:r w:rsidRPr="00AF5BBD">
        <w:rPr>
          <w:rFonts w:ascii="Times New Roman" w:hAnsi="Times New Roman"/>
          <w:sz w:val="28"/>
          <w:szCs w:val="36"/>
        </w:rPr>
        <w:t>2</w:t>
      </w:r>
      <w:r w:rsidRPr="00AF5BBD">
        <w:rPr>
          <w:rFonts w:ascii="Times New Roman" w:hAnsi="Times New Roman"/>
          <w:sz w:val="28"/>
          <w:szCs w:val="36"/>
        </w:rPr>
        <w:t xml:space="preserve"> </w:t>
      </w:r>
      <w:r w:rsidRPr="00AF5BBD">
        <w:rPr>
          <w:rFonts w:ascii="Times New Roman" w:hAnsi="Times New Roman"/>
          <w:sz w:val="28"/>
          <w:szCs w:val="36"/>
        </w:rPr>
        <w:t>常见</w:t>
      </w:r>
      <w:r w:rsidRPr="00AF5BBD">
        <w:rPr>
          <w:rFonts w:ascii="Times New Roman" w:hAnsi="Times New Roman"/>
          <w:sz w:val="28"/>
          <w:szCs w:val="36"/>
        </w:rPr>
        <w:t>后处理形式名词含义和规则</w:t>
      </w:r>
    </w:p>
    <w:tbl>
      <w:tblPr>
        <w:tblStyle w:val="a8"/>
        <w:tblW w:w="0" w:type="auto"/>
        <w:jc w:val="center"/>
        <w:tblLook w:val="04A0" w:firstRow="1" w:lastRow="0" w:firstColumn="1" w:lastColumn="0" w:noHBand="0" w:noVBand="1"/>
      </w:tblPr>
      <w:tblGrid>
        <w:gridCol w:w="2510"/>
        <w:gridCol w:w="5494"/>
      </w:tblGrid>
      <w:tr w:rsidR="007A352C" w:rsidRPr="00AF5BBD">
        <w:trPr>
          <w:jc w:val="center"/>
        </w:trPr>
        <w:tc>
          <w:tcPr>
            <w:tcW w:w="2510" w:type="dxa"/>
          </w:tcPr>
          <w:p w:rsidR="007A352C" w:rsidRPr="00AF5BBD" w:rsidRDefault="00E9658C">
            <w:pPr>
              <w:pStyle w:val="ab"/>
              <w:adjustRightInd w:val="0"/>
              <w:snapToGrid w:val="0"/>
              <w:spacing w:beforeLines="20" w:before="62" w:afterLines="20" w:after="62"/>
              <w:ind w:firstLineChars="0" w:firstLine="0"/>
              <w:jc w:val="center"/>
              <w:rPr>
                <w:rFonts w:eastAsiaTheme="minorEastAsia"/>
                <w:b/>
                <w:bCs/>
                <w:kern w:val="0"/>
                <w:sz w:val="28"/>
                <w:szCs w:val="28"/>
              </w:rPr>
            </w:pPr>
            <w:r w:rsidRPr="00AF5BBD">
              <w:rPr>
                <w:rFonts w:eastAsiaTheme="minorEastAsia"/>
                <w:b/>
                <w:bCs/>
                <w:kern w:val="0"/>
                <w:sz w:val="28"/>
                <w:szCs w:val="28"/>
              </w:rPr>
              <w:t>后处理形式名词</w:t>
            </w:r>
          </w:p>
        </w:tc>
        <w:tc>
          <w:tcPr>
            <w:tcW w:w="5494" w:type="dxa"/>
          </w:tcPr>
          <w:p w:rsidR="007A352C" w:rsidRPr="00AF5BBD" w:rsidRDefault="00E9658C">
            <w:pPr>
              <w:pStyle w:val="ab"/>
              <w:adjustRightInd w:val="0"/>
              <w:snapToGrid w:val="0"/>
              <w:spacing w:beforeLines="20" w:before="62" w:afterLines="20" w:after="62"/>
              <w:ind w:firstLineChars="0" w:firstLine="0"/>
              <w:jc w:val="center"/>
              <w:rPr>
                <w:rFonts w:eastAsiaTheme="minorEastAsia"/>
                <w:b/>
                <w:bCs/>
                <w:kern w:val="0"/>
                <w:sz w:val="28"/>
                <w:szCs w:val="28"/>
              </w:rPr>
            </w:pPr>
            <w:r w:rsidRPr="00AF5BBD">
              <w:rPr>
                <w:rFonts w:eastAsiaTheme="minorEastAsia"/>
                <w:b/>
                <w:bCs/>
                <w:kern w:val="0"/>
                <w:sz w:val="28"/>
                <w:szCs w:val="28"/>
              </w:rPr>
              <w:t>含义和规则</w:t>
            </w:r>
          </w:p>
        </w:tc>
      </w:tr>
      <w:tr w:rsidR="007A352C" w:rsidRPr="00AF5BBD">
        <w:trPr>
          <w:jc w:val="center"/>
        </w:trPr>
        <w:tc>
          <w:tcPr>
            <w:tcW w:w="2510" w:type="dxa"/>
            <w:vAlign w:val="center"/>
          </w:tcPr>
          <w:p w:rsidR="007A352C" w:rsidRPr="00AF5BBD" w:rsidRDefault="00E9658C">
            <w:pPr>
              <w:pStyle w:val="ab"/>
              <w:adjustRightInd w:val="0"/>
              <w:snapToGrid w:val="0"/>
              <w:spacing w:beforeLines="20" w:before="62" w:afterLines="20" w:after="62"/>
              <w:ind w:firstLineChars="0" w:firstLine="0"/>
              <w:jc w:val="center"/>
              <w:rPr>
                <w:rFonts w:eastAsiaTheme="minorEastAsia"/>
                <w:kern w:val="0"/>
                <w:sz w:val="28"/>
                <w:szCs w:val="28"/>
              </w:rPr>
            </w:pPr>
            <w:r w:rsidRPr="00AF5BBD">
              <w:rPr>
                <w:rFonts w:eastAsiaTheme="minorEastAsia"/>
                <w:kern w:val="0"/>
                <w:sz w:val="28"/>
                <w:szCs w:val="28"/>
              </w:rPr>
              <w:t>发酵</w:t>
            </w:r>
            <w:r w:rsidRPr="00AF5BBD">
              <w:rPr>
                <w:rFonts w:eastAsiaTheme="minorEastAsia"/>
                <w:kern w:val="0"/>
                <w:sz w:val="28"/>
                <w:szCs w:val="28"/>
              </w:rPr>
              <w:t>产物</w:t>
            </w:r>
          </w:p>
        </w:tc>
        <w:tc>
          <w:tcPr>
            <w:tcW w:w="5494" w:type="dxa"/>
            <w:vAlign w:val="center"/>
          </w:tcPr>
          <w:p w:rsidR="007A352C" w:rsidRPr="00AF5BBD" w:rsidRDefault="00E9658C">
            <w:pPr>
              <w:pStyle w:val="ab"/>
              <w:adjustRightInd w:val="0"/>
              <w:snapToGrid w:val="0"/>
              <w:spacing w:beforeLines="20" w:before="62" w:afterLines="20" w:after="62"/>
              <w:ind w:firstLineChars="0" w:firstLine="0"/>
              <w:jc w:val="left"/>
              <w:rPr>
                <w:rFonts w:eastAsiaTheme="minorEastAsia"/>
                <w:kern w:val="0"/>
                <w:sz w:val="28"/>
                <w:szCs w:val="28"/>
                <w:highlight w:val="yellow"/>
              </w:rPr>
            </w:pPr>
            <w:r w:rsidRPr="00AF5BBD">
              <w:rPr>
                <w:rFonts w:eastAsiaTheme="minorEastAsia"/>
                <w:kern w:val="0"/>
                <w:sz w:val="28"/>
                <w:szCs w:val="28"/>
              </w:rPr>
              <w:t>一般指微生物培养、发酵后获得的原始混合物，包含菌体及其代谢产物及未消耗的培养基等各类物质。</w:t>
            </w:r>
          </w:p>
        </w:tc>
      </w:tr>
      <w:tr w:rsidR="007A352C" w:rsidRPr="00AF5BBD">
        <w:trPr>
          <w:jc w:val="center"/>
        </w:trPr>
        <w:tc>
          <w:tcPr>
            <w:tcW w:w="2510" w:type="dxa"/>
            <w:vAlign w:val="center"/>
          </w:tcPr>
          <w:p w:rsidR="007A352C" w:rsidRPr="00AF5BBD" w:rsidRDefault="00E9658C">
            <w:pPr>
              <w:pStyle w:val="ab"/>
              <w:adjustRightInd w:val="0"/>
              <w:snapToGrid w:val="0"/>
              <w:spacing w:beforeLines="20" w:before="62" w:afterLines="20" w:after="62"/>
              <w:ind w:firstLineChars="0" w:firstLine="0"/>
              <w:jc w:val="center"/>
              <w:rPr>
                <w:rFonts w:eastAsiaTheme="minorEastAsia"/>
                <w:kern w:val="0"/>
                <w:sz w:val="28"/>
                <w:szCs w:val="28"/>
              </w:rPr>
            </w:pPr>
            <w:r w:rsidRPr="00AF5BBD">
              <w:rPr>
                <w:rFonts w:eastAsiaTheme="minorEastAsia"/>
                <w:kern w:val="0"/>
                <w:sz w:val="28"/>
                <w:szCs w:val="28"/>
              </w:rPr>
              <w:t>发酵产物滤液</w:t>
            </w:r>
          </w:p>
        </w:tc>
        <w:tc>
          <w:tcPr>
            <w:tcW w:w="5494" w:type="dxa"/>
            <w:vAlign w:val="center"/>
          </w:tcPr>
          <w:p w:rsidR="007A352C" w:rsidRPr="00AF5BBD" w:rsidRDefault="00E9658C">
            <w:pPr>
              <w:pStyle w:val="ab"/>
              <w:adjustRightInd w:val="0"/>
              <w:snapToGrid w:val="0"/>
              <w:spacing w:beforeLines="20" w:before="62" w:afterLines="20" w:after="62"/>
              <w:ind w:firstLineChars="0" w:firstLine="0"/>
              <w:jc w:val="left"/>
              <w:rPr>
                <w:rFonts w:eastAsiaTheme="minorEastAsia"/>
                <w:kern w:val="0"/>
                <w:sz w:val="28"/>
                <w:szCs w:val="28"/>
              </w:rPr>
            </w:pPr>
            <w:r w:rsidRPr="00AF5BBD">
              <w:rPr>
                <w:rFonts w:eastAsiaTheme="minorEastAsia"/>
                <w:kern w:val="0"/>
                <w:sz w:val="28"/>
                <w:szCs w:val="28"/>
              </w:rPr>
              <w:t>发酵</w:t>
            </w:r>
            <w:r w:rsidRPr="00AF5BBD">
              <w:rPr>
                <w:rFonts w:eastAsiaTheme="minorEastAsia"/>
                <w:kern w:val="0"/>
                <w:sz w:val="28"/>
                <w:szCs w:val="28"/>
              </w:rPr>
              <w:t>产</w:t>
            </w:r>
            <w:r w:rsidRPr="00AF5BBD">
              <w:rPr>
                <w:rFonts w:eastAsiaTheme="minorEastAsia"/>
                <w:kern w:val="0"/>
                <w:sz w:val="28"/>
                <w:szCs w:val="28"/>
              </w:rPr>
              <w:t>物</w:t>
            </w:r>
            <w:r w:rsidRPr="00AF5BBD">
              <w:rPr>
                <w:rFonts w:eastAsiaTheme="minorEastAsia"/>
                <w:kern w:val="0"/>
                <w:sz w:val="28"/>
                <w:szCs w:val="28"/>
              </w:rPr>
              <w:t>经过滤等方式获得的液体</w:t>
            </w:r>
            <w:r w:rsidRPr="00AF5BBD">
              <w:rPr>
                <w:rFonts w:eastAsiaTheme="minorEastAsia"/>
                <w:kern w:val="0"/>
                <w:sz w:val="28"/>
                <w:szCs w:val="28"/>
              </w:rPr>
              <w:t>。</w:t>
            </w:r>
          </w:p>
        </w:tc>
      </w:tr>
      <w:tr w:rsidR="007A352C" w:rsidRPr="00AF5BBD">
        <w:trPr>
          <w:jc w:val="center"/>
        </w:trPr>
        <w:tc>
          <w:tcPr>
            <w:tcW w:w="2510" w:type="dxa"/>
            <w:vAlign w:val="center"/>
          </w:tcPr>
          <w:p w:rsidR="007A352C" w:rsidRPr="00AF5BBD" w:rsidRDefault="00E9658C">
            <w:pPr>
              <w:pStyle w:val="ab"/>
              <w:adjustRightInd w:val="0"/>
              <w:snapToGrid w:val="0"/>
              <w:spacing w:beforeLines="20" w:before="62" w:afterLines="20" w:after="62"/>
              <w:ind w:firstLineChars="0" w:firstLine="0"/>
              <w:jc w:val="center"/>
              <w:rPr>
                <w:rFonts w:eastAsiaTheme="minorEastAsia"/>
                <w:kern w:val="0"/>
                <w:sz w:val="28"/>
                <w:szCs w:val="28"/>
              </w:rPr>
            </w:pPr>
            <w:r w:rsidRPr="00AF5BBD">
              <w:rPr>
                <w:rFonts w:eastAsiaTheme="minorEastAsia"/>
                <w:kern w:val="0"/>
                <w:sz w:val="28"/>
                <w:szCs w:val="28"/>
              </w:rPr>
              <w:t>发酵溶胞产物</w:t>
            </w:r>
          </w:p>
        </w:tc>
        <w:tc>
          <w:tcPr>
            <w:tcW w:w="5494" w:type="dxa"/>
            <w:vAlign w:val="center"/>
          </w:tcPr>
          <w:p w:rsidR="007A352C" w:rsidRPr="00AF5BBD" w:rsidRDefault="00E9658C">
            <w:pPr>
              <w:pStyle w:val="ab"/>
              <w:adjustRightInd w:val="0"/>
              <w:snapToGrid w:val="0"/>
              <w:spacing w:beforeLines="20" w:before="62" w:afterLines="20" w:after="62"/>
              <w:ind w:firstLineChars="0" w:firstLine="0"/>
              <w:jc w:val="left"/>
              <w:rPr>
                <w:rFonts w:eastAsiaTheme="minorEastAsia"/>
                <w:kern w:val="0"/>
                <w:sz w:val="28"/>
                <w:szCs w:val="28"/>
              </w:rPr>
            </w:pPr>
            <w:r w:rsidRPr="00AF5BBD">
              <w:rPr>
                <w:rFonts w:eastAsiaTheme="minorEastAsia"/>
                <w:kern w:val="0"/>
                <w:sz w:val="28"/>
                <w:szCs w:val="28"/>
              </w:rPr>
              <w:t>通过机械处理、热处理、渗透压</w:t>
            </w:r>
            <w:r w:rsidRPr="00AF5BBD">
              <w:rPr>
                <w:rFonts w:eastAsiaTheme="minorEastAsia"/>
                <w:kern w:val="0"/>
                <w:sz w:val="28"/>
                <w:szCs w:val="28"/>
              </w:rPr>
              <w:t>处理</w:t>
            </w:r>
            <w:r w:rsidRPr="00AF5BBD">
              <w:rPr>
                <w:rFonts w:eastAsiaTheme="minorEastAsia"/>
                <w:kern w:val="0"/>
                <w:sz w:val="28"/>
                <w:szCs w:val="28"/>
              </w:rPr>
              <w:t>、酶</w:t>
            </w:r>
            <w:r w:rsidRPr="00AF5BBD">
              <w:rPr>
                <w:rFonts w:eastAsiaTheme="minorEastAsia"/>
                <w:kern w:val="0"/>
                <w:sz w:val="28"/>
                <w:szCs w:val="28"/>
              </w:rPr>
              <w:t>处理或其他方式，对发酵产物进行裂解、释放胞内成分后获得的混合物。</w:t>
            </w:r>
          </w:p>
        </w:tc>
      </w:tr>
      <w:tr w:rsidR="007A352C" w:rsidRPr="00AF5BBD">
        <w:trPr>
          <w:jc w:val="center"/>
        </w:trPr>
        <w:tc>
          <w:tcPr>
            <w:tcW w:w="2510" w:type="dxa"/>
            <w:vAlign w:val="center"/>
          </w:tcPr>
          <w:p w:rsidR="007A352C" w:rsidRPr="00AF5BBD" w:rsidRDefault="00E9658C">
            <w:pPr>
              <w:pStyle w:val="ab"/>
              <w:adjustRightInd w:val="0"/>
              <w:snapToGrid w:val="0"/>
              <w:spacing w:beforeLines="20" w:before="62" w:afterLines="20" w:after="62"/>
              <w:ind w:firstLineChars="0" w:firstLine="0"/>
              <w:jc w:val="center"/>
              <w:rPr>
                <w:rFonts w:eastAsiaTheme="minorEastAsia"/>
                <w:kern w:val="0"/>
                <w:sz w:val="28"/>
                <w:szCs w:val="28"/>
              </w:rPr>
            </w:pPr>
            <w:r w:rsidRPr="00AF5BBD">
              <w:rPr>
                <w:rFonts w:eastAsiaTheme="minorEastAsia"/>
                <w:kern w:val="0"/>
                <w:sz w:val="28"/>
                <w:szCs w:val="28"/>
              </w:rPr>
              <w:t>发酵溶胞产物滤液</w:t>
            </w:r>
          </w:p>
        </w:tc>
        <w:tc>
          <w:tcPr>
            <w:tcW w:w="5494" w:type="dxa"/>
            <w:vAlign w:val="center"/>
          </w:tcPr>
          <w:p w:rsidR="007A352C" w:rsidRPr="00AF5BBD" w:rsidRDefault="00E9658C">
            <w:pPr>
              <w:pStyle w:val="ab"/>
              <w:adjustRightInd w:val="0"/>
              <w:snapToGrid w:val="0"/>
              <w:spacing w:beforeLines="20" w:before="62" w:afterLines="20" w:after="62"/>
              <w:ind w:firstLineChars="0" w:firstLine="0"/>
              <w:jc w:val="left"/>
              <w:rPr>
                <w:rFonts w:eastAsiaTheme="minorEastAsia"/>
                <w:kern w:val="0"/>
                <w:sz w:val="28"/>
                <w:szCs w:val="28"/>
              </w:rPr>
            </w:pPr>
            <w:r w:rsidRPr="00AF5BBD">
              <w:rPr>
                <w:rFonts w:eastAsiaTheme="minorEastAsia"/>
                <w:kern w:val="0"/>
                <w:sz w:val="28"/>
                <w:szCs w:val="28"/>
              </w:rPr>
              <w:t>发酵溶胞产物经过滤等方式获得的液体。</w:t>
            </w:r>
          </w:p>
        </w:tc>
      </w:tr>
    </w:tbl>
    <w:p w:rsidR="007A352C" w:rsidRPr="00AF5BBD" w:rsidRDefault="007A352C" w:rsidP="00AF5BBD">
      <w:pPr>
        <w:spacing w:before="156" w:after="156"/>
        <w:ind w:firstLineChars="200" w:firstLine="640"/>
        <w:rPr>
          <w:szCs w:val="32"/>
        </w:rPr>
      </w:pPr>
    </w:p>
    <w:p w:rsidR="007A352C" w:rsidRPr="00AF5BBD" w:rsidRDefault="007A352C" w:rsidP="00AF5BBD">
      <w:pPr>
        <w:spacing w:before="156" w:after="156"/>
        <w:ind w:firstLineChars="200" w:firstLine="640"/>
        <w:outlineLvl w:val="0"/>
        <w:rPr>
          <w:rFonts w:eastAsia="黑体"/>
          <w:szCs w:val="32"/>
        </w:rPr>
        <w:sectPr w:rsidR="007A352C" w:rsidRPr="00AF5BBD">
          <w:headerReference w:type="default" r:id="rId15"/>
          <w:footerReference w:type="default" r:id="rId16"/>
          <w:pgSz w:w="11906" w:h="16838"/>
          <w:pgMar w:top="1440" w:right="1800" w:bottom="1440" w:left="1800" w:header="851" w:footer="992" w:gutter="0"/>
          <w:pgNumType w:start="1"/>
          <w:cols w:space="425"/>
          <w:docGrid w:type="lines" w:linePitch="312"/>
        </w:sectPr>
      </w:pPr>
      <w:bookmarkStart w:id="101" w:name="_Toc7185"/>
      <w:bookmarkStart w:id="102" w:name="_Toc18199"/>
    </w:p>
    <w:p w:rsidR="007A352C" w:rsidRPr="00AF5BBD" w:rsidRDefault="00E9658C">
      <w:pPr>
        <w:snapToGrid w:val="0"/>
        <w:spacing w:line="560" w:lineRule="exact"/>
      </w:pPr>
      <w:r w:rsidRPr="00AF5BBD">
        <w:rPr>
          <w:rFonts w:eastAsia="黑体"/>
        </w:rPr>
        <w:lastRenderedPageBreak/>
        <w:t>附表</w:t>
      </w:r>
      <w:bookmarkEnd w:id="101"/>
      <w:bookmarkEnd w:id="102"/>
    </w:p>
    <w:p w:rsidR="007A352C" w:rsidRPr="00AF5BBD" w:rsidRDefault="00E9658C" w:rsidP="00332989">
      <w:pPr>
        <w:snapToGrid w:val="0"/>
        <w:spacing w:beforeLines="50" w:before="218" w:afterLines="50" w:after="218" w:line="560" w:lineRule="exact"/>
        <w:jc w:val="center"/>
        <w:rPr>
          <w:rFonts w:ascii="方正小标宋简体" w:eastAsia="方正小标宋简体" w:hAnsi="方正小标宋简体"/>
          <w:sz w:val="36"/>
          <w:szCs w:val="28"/>
        </w:rPr>
      </w:pPr>
      <w:r w:rsidRPr="00AF5BBD">
        <w:rPr>
          <w:rFonts w:ascii="方正小标宋简体" w:eastAsia="方正小标宋简体" w:hAnsi="方正小标宋简体" w:cs="宋体" w:hint="eastAsia"/>
          <w:sz w:val="36"/>
          <w:szCs w:val="28"/>
        </w:rPr>
        <w:t>发酵</w:t>
      </w:r>
      <w:r w:rsidRPr="00AF5BBD">
        <w:rPr>
          <w:rFonts w:ascii="方正小标宋简体" w:eastAsia="方正小标宋简体" w:hAnsi="方正小标宋简体" w:cs="___WRD_EMBED_SUB_39" w:hint="eastAsia"/>
          <w:sz w:val="36"/>
          <w:szCs w:val="28"/>
        </w:rPr>
        <w:t>来源化妆品新原料</w:t>
      </w:r>
      <w:r w:rsidRPr="00AF5BBD">
        <w:rPr>
          <w:rFonts w:ascii="方正小标宋简体" w:eastAsia="方正小标宋简体" w:hAnsi="方正小标宋简体" w:cs="宋体" w:hint="eastAsia"/>
          <w:sz w:val="36"/>
          <w:szCs w:val="28"/>
        </w:rPr>
        <w:t>常</w:t>
      </w:r>
      <w:r w:rsidRPr="00AF5BBD">
        <w:rPr>
          <w:rFonts w:ascii="方正小标宋简体" w:eastAsia="方正小标宋简体" w:hAnsi="方正小标宋简体" w:cs="___WRD_EMBED_SUB_39" w:hint="eastAsia"/>
          <w:sz w:val="36"/>
          <w:szCs w:val="28"/>
        </w:rPr>
        <w:t>见</w:t>
      </w:r>
      <w:r w:rsidRPr="00AF5BBD">
        <w:rPr>
          <w:rFonts w:ascii="方正小标宋简体" w:eastAsia="方正小标宋简体" w:hAnsi="方正小标宋简体" w:cs="宋体" w:hint="eastAsia"/>
          <w:sz w:val="36"/>
          <w:szCs w:val="28"/>
        </w:rPr>
        <w:t>情形</w:t>
      </w:r>
      <w:r w:rsidRPr="00AF5BBD">
        <w:rPr>
          <w:rFonts w:ascii="方正小标宋简体" w:eastAsia="方正小标宋简体" w:hAnsi="方正小标宋简体" w:cs="___WRD_EMBED_SUB_39" w:hint="eastAsia"/>
          <w:sz w:val="36"/>
          <w:szCs w:val="28"/>
        </w:rPr>
        <w:t>命名</w:t>
      </w:r>
      <w:r w:rsidRPr="00AF5BBD">
        <w:rPr>
          <w:rFonts w:ascii="方正小标宋简体" w:eastAsia="方正小标宋简体" w:hAnsi="方正小标宋简体" w:cs="宋体" w:hint="eastAsia"/>
          <w:sz w:val="36"/>
          <w:szCs w:val="28"/>
        </w:rPr>
        <w:t>示例</w:t>
      </w:r>
    </w:p>
    <w:tbl>
      <w:tblPr>
        <w:tblW w:w="14229" w:type="dxa"/>
        <w:jc w:val="center"/>
        <w:tblLayout w:type="fixed"/>
        <w:tblLook w:val="04A0" w:firstRow="1" w:lastRow="0" w:firstColumn="1" w:lastColumn="0" w:noHBand="0" w:noVBand="1"/>
      </w:tblPr>
      <w:tblGrid>
        <w:gridCol w:w="1152"/>
        <w:gridCol w:w="2208"/>
        <w:gridCol w:w="1552"/>
        <w:gridCol w:w="1552"/>
        <w:gridCol w:w="1552"/>
        <w:gridCol w:w="1552"/>
        <w:gridCol w:w="1552"/>
        <w:gridCol w:w="1552"/>
        <w:gridCol w:w="1557"/>
      </w:tblGrid>
      <w:tr w:rsidR="007A352C" w:rsidRPr="00AF5BBD">
        <w:trPr>
          <w:trHeight w:val="20"/>
          <w:jc w:val="center"/>
        </w:trPr>
        <w:tc>
          <w:tcPr>
            <w:tcW w:w="3360" w:type="dxa"/>
            <w:gridSpan w:val="2"/>
            <w:tcBorders>
              <w:top w:val="single" w:sz="4" w:space="0" w:color="auto"/>
              <w:left w:val="single" w:sz="4" w:space="0" w:color="auto"/>
              <w:bottom w:val="single" w:sz="4" w:space="0" w:color="auto"/>
              <w:right w:val="single" w:sz="4" w:space="0" w:color="auto"/>
            </w:tcBorders>
            <w:vAlign w:val="center"/>
          </w:tcPr>
          <w:p w:rsidR="007A352C" w:rsidRPr="00AF5BBD" w:rsidRDefault="007A352C" w:rsidP="00AF5BBD">
            <w:pPr>
              <w:widowControl/>
              <w:spacing w:line="400" w:lineRule="exact"/>
              <w:jc w:val="center"/>
              <w:rPr>
                <w:rFonts w:eastAsiaTheme="minorEastAsia"/>
                <w:bCs/>
                <w:color w:val="000000"/>
                <w:kern w:val="0"/>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E9658C" w:rsidP="00AF5BBD">
            <w:pPr>
              <w:widowControl/>
              <w:spacing w:line="400" w:lineRule="exact"/>
              <w:jc w:val="center"/>
              <w:rPr>
                <w:rFonts w:eastAsiaTheme="minorEastAsia"/>
                <w:b/>
                <w:color w:val="000000"/>
                <w:kern w:val="0"/>
                <w:sz w:val="28"/>
                <w:szCs w:val="28"/>
              </w:rPr>
            </w:pPr>
            <w:r w:rsidRPr="00AF5BBD">
              <w:rPr>
                <w:rFonts w:eastAsiaTheme="minorEastAsia"/>
                <w:b/>
                <w:color w:val="000000"/>
                <w:kern w:val="0"/>
                <w:sz w:val="28"/>
                <w:szCs w:val="28"/>
              </w:rPr>
              <w:t>情形</w:t>
            </w:r>
            <w:r w:rsidRPr="00AF5BBD">
              <w:rPr>
                <w:rFonts w:eastAsiaTheme="minorEastAsia"/>
                <w:b/>
                <w:color w:val="000000"/>
                <w:kern w:val="0"/>
                <w:sz w:val="28"/>
                <w:szCs w:val="28"/>
              </w:rPr>
              <w:t>1</w:t>
            </w: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E9658C" w:rsidP="00AF5BBD">
            <w:pPr>
              <w:widowControl/>
              <w:spacing w:line="400" w:lineRule="exact"/>
              <w:jc w:val="center"/>
              <w:rPr>
                <w:rFonts w:eastAsiaTheme="minorEastAsia"/>
                <w:b/>
                <w:color w:val="000000"/>
                <w:kern w:val="0"/>
                <w:sz w:val="28"/>
                <w:szCs w:val="28"/>
              </w:rPr>
            </w:pPr>
            <w:r w:rsidRPr="00AF5BBD">
              <w:rPr>
                <w:rFonts w:eastAsiaTheme="minorEastAsia"/>
                <w:b/>
                <w:color w:val="000000"/>
                <w:kern w:val="0"/>
                <w:sz w:val="28"/>
                <w:szCs w:val="28"/>
              </w:rPr>
              <w:t>情形</w:t>
            </w:r>
            <w:r w:rsidRPr="00AF5BBD">
              <w:rPr>
                <w:rFonts w:eastAsiaTheme="minorEastAsia"/>
                <w:b/>
                <w:color w:val="000000"/>
                <w:kern w:val="0"/>
                <w:sz w:val="28"/>
                <w:szCs w:val="28"/>
              </w:rPr>
              <w:t>2</w:t>
            </w: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E9658C" w:rsidP="00AF5BBD">
            <w:pPr>
              <w:widowControl/>
              <w:spacing w:line="400" w:lineRule="exact"/>
              <w:jc w:val="center"/>
              <w:rPr>
                <w:rFonts w:eastAsiaTheme="minorEastAsia"/>
                <w:b/>
                <w:color w:val="000000"/>
                <w:kern w:val="0"/>
                <w:sz w:val="28"/>
                <w:szCs w:val="28"/>
              </w:rPr>
            </w:pPr>
            <w:r w:rsidRPr="00AF5BBD">
              <w:rPr>
                <w:rFonts w:eastAsiaTheme="minorEastAsia"/>
                <w:b/>
                <w:color w:val="000000"/>
                <w:kern w:val="0"/>
                <w:sz w:val="28"/>
                <w:szCs w:val="28"/>
              </w:rPr>
              <w:t>情形</w:t>
            </w:r>
            <w:r w:rsidRPr="00AF5BBD">
              <w:rPr>
                <w:rFonts w:eastAsiaTheme="minorEastAsia"/>
                <w:b/>
                <w:color w:val="000000"/>
                <w:kern w:val="0"/>
                <w:sz w:val="28"/>
                <w:szCs w:val="28"/>
              </w:rPr>
              <w:t>3</w:t>
            </w: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E9658C" w:rsidP="00AF5BBD">
            <w:pPr>
              <w:widowControl/>
              <w:spacing w:line="400" w:lineRule="exact"/>
              <w:jc w:val="center"/>
              <w:rPr>
                <w:rFonts w:eastAsiaTheme="minorEastAsia"/>
                <w:b/>
                <w:color w:val="000000"/>
                <w:kern w:val="0"/>
                <w:sz w:val="28"/>
                <w:szCs w:val="28"/>
              </w:rPr>
            </w:pPr>
            <w:r w:rsidRPr="00AF5BBD">
              <w:rPr>
                <w:rFonts w:eastAsiaTheme="minorEastAsia"/>
                <w:b/>
                <w:color w:val="000000"/>
                <w:kern w:val="0"/>
                <w:sz w:val="28"/>
                <w:szCs w:val="28"/>
              </w:rPr>
              <w:t>情形</w:t>
            </w:r>
            <w:r w:rsidRPr="00AF5BBD">
              <w:rPr>
                <w:rFonts w:eastAsiaTheme="minorEastAsia"/>
                <w:b/>
                <w:color w:val="000000"/>
                <w:kern w:val="0"/>
                <w:sz w:val="28"/>
                <w:szCs w:val="28"/>
              </w:rPr>
              <w:t>4</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rsidR="007A352C" w:rsidRPr="00AF5BBD" w:rsidRDefault="00E9658C" w:rsidP="00AF5BBD">
            <w:pPr>
              <w:widowControl/>
              <w:spacing w:line="400" w:lineRule="exact"/>
              <w:jc w:val="center"/>
              <w:rPr>
                <w:rFonts w:eastAsiaTheme="minorEastAsia"/>
                <w:b/>
                <w:color w:val="000000"/>
                <w:kern w:val="0"/>
                <w:sz w:val="28"/>
                <w:szCs w:val="28"/>
              </w:rPr>
            </w:pPr>
            <w:r w:rsidRPr="00AF5BBD">
              <w:rPr>
                <w:rFonts w:eastAsiaTheme="minorEastAsia"/>
                <w:b/>
                <w:color w:val="000000"/>
                <w:kern w:val="0"/>
                <w:sz w:val="28"/>
                <w:szCs w:val="28"/>
              </w:rPr>
              <w:t>情形</w:t>
            </w:r>
            <w:r w:rsidRPr="00AF5BBD">
              <w:rPr>
                <w:rFonts w:eastAsiaTheme="minorEastAsia"/>
                <w:b/>
                <w:color w:val="000000"/>
                <w:kern w:val="0"/>
                <w:sz w:val="28"/>
                <w:szCs w:val="28"/>
              </w:rPr>
              <w:t>5</w:t>
            </w: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E9658C" w:rsidP="00AF5BBD">
            <w:pPr>
              <w:widowControl/>
              <w:spacing w:line="400" w:lineRule="exact"/>
              <w:jc w:val="center"/>
              <w:rPr>
                <w:rFonts w:eastAsiaTheme="minorEastAsia"/>
                <w:b/>
                <w:color w:val="000000"/>
                <w:kern w:val="0"/>
                <w:sz w:val="28"/>
                <w:szCs w:val="28"/>
              </w:rPr>
            </w:pPr>
            <w:r w:rsidRPr="00AF5BBD">
              <w:rPr>
                <w:rFonts w:eastAsiaTheme="minorEastAsia"/>
                <w:b/>
                <w:color w:val="000000"/>
                <w:kern w:val="0"/>
                <w:sz w:val="28"/>
                <w:szCs w:val="28"/>
              </w:rPr>
              <w:t>情形</w:t>
            </w:r>
            <w:r w:rsidRPr="00AF5BBD">
              <w:rPr>
                <w:rFonts w:eastAsiaTheme="minorEastAsia"/>
                <w:b/>
                <w:color w:val="000000"/>
                <w:kern w:val="0"/>
                <w:sz w:val="28"/>
                <w:szCs w:val="28"/>
              </w:rPr>
              <w:t>6</w:t>
            </w:r>
          </w:p>
        </w:tc>
        <w:tc>
          <w:tcPr>
            <w:tcW w:w="1557" w:type="dxa"/>
            <w:tcBorders>
              <w:top w:val="single" w:sz="4" w:space="0" w:color="auto"/>
              <w:left w:val="single" w:sz="4" w:space="0" w:color="auto"/>
              <w:bottom w:val="single" w:sz="4" w:space="0" w:color="auto"/>
              <w:right w:val="single" w:sz="4" w:space="0" w:color="auto"/>
            </w:tcBorders>
            <w:vAlign w:val="center"/>
          </w:tcPr>
          <w:p w:rsidR="007A352C" w:rsidRPr="00AF5BBD" w:rsidRDefault="00E9658C" w:rsidP="00AF5BBD">
            <w:pPr>
              <w:widowControl/>
              <w:spacing w:line="400" w:lineRule="exact"/>
              <w:jc w:val="center"/>
              <w:rPr>
                <w:rFonts w:eastAsiaTheme="minorEastAsia"/>
                <w:b/>
                <w:color w:val="000000"/>
                <w:kern w:val="0"/>
                <w:sz w:val="28"/>
                <w:szCs w:val="28"/>
              </w:rPr>
            </w:pPr>
            <w:r w:rsidRPr="00AF5BBD">
              <w:rPr>
                <w:rFonts w:eastAsiaTheme="minorEastAsia"/>
                <w:b/>
                <w:color w:val="000000"/>
                <w:kern w:val="0"/>
                <w:sz w:val="28"/>
                <w:szCs w:val="28"/>
              </w:rPr>
              <w:t>情形</w:t>
            </w:r>
            <w:r w:rsidRPr="00AF5BBD">
              <w:rPr>
                <w:rFonts w:eastAsiaTheme="minorEastAsia"/>
                <w:b/>
                <w:color w:val="000000"/>
                <w:kern w:val="0"/>
                <w:sz w:val="28"/>
                <w:szCs w:val="28"/>
              </w:rPr>
              <w:t>7</w:t>
            </w:r>
          </w:p>
        </w:tc>
      </w:tr>
      <w:tr w:rsidR="007A352C" w:rsidRPr="00AF5BBD">
        <w:trPr>
          <w:trHeight w:val="20"/>
          <w:jc w:val="center"/>
        </w:trPr>
        <w:tc>
          <w:tcPr>
            <w:tcW w:w="3360" w:type="dxa"/>
            <w:gridSpan w:val="2"/>
            <w:tcBorders>
              <w:top w:val="single" w:sz="4" w:space="0" w:color="auto"/>
              <w:left w:val="single" w:sz="4" w:space="0" w:color="auto"/>
              <w:right w:val="single" w:sz="4" w:space="0" w:color="auto"/>
            </w:tcBorders>
            <w:vAlign w:val="center"/>
          </w:tcPr>
          <w:p w:rsidR="007A352C" w:rsidRPr="00AF5BBD" w:rsidRDefault="00E9658C" w:rsidP="00AF5BBD">
            <w:pPr>
              <w:spacing w:line="400" w:lineRule="exact"/>
              <w:jc w:val="center"/>
              <w:rPr>
                <w:rFonts w:eastAsiaTheme="minorEastAsia"/>
                <w:sz w:val="28"/>
                <w:szCs w:val="28"/>
              </w:rPr>
            </w:pPr>
            <w:r w:rsidRPr="00AF5BBD">
              <w:rPr>
                <w:rFonts w:eastAsiaTheme="minorEastAsia"/>
                <w:bCs/>
                <w:color w:val="000000"/>
                <w:kern w:val="0"/>
                <w:sz w:val="28"/>
                <w:szCs w:val="28"/>
              </w:rPr>
              <w:t>是否采用特定菌种</w:t>
            </w: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自然发酵</w:t>
            </w: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c>
          <w:tcPr>
            <w:tcW w:w="1557" w:type="dxa"/>
            <w:tcBorders>
              <w:top w:val="single" w:sz="4" w:space="0" w:color="auto"/>
              <w:left w:val="single" w:sz="4" w:space="0" w:color="auto"/>
              <w:bottom w:val="single" w:sz="4" w:space="0" w:color="auto"/>
              <w:right w:val="single" w:sz="4" w:space="0" w:color="auto"/>
            </w:tcBorders>
            <w:vAlign w:val="center"/>
          </w:tcPr>
          <w:p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r>
      <w:tr w:rsidR="007A352C" w:rsidRPr="00AF5BBD">
        <w:trPr>
          <w:trHeight w:val="463"/>
          <w:jc w:val="center"/>
        </w:trPr>
        <w:tc>
          <w:tcPr>
            <w:tcW w:w="3360" w:type="dxa"/>
            <w:gridSpan w:val="2"/>
            <w:tcBorders>
              <w:top w:val="single" w:sz="4" w:space="0" w:color="auto"/>
              <w:left w:val="single" w:sz="4" w:space="0" w:color="auto"/>
              <w:right w:val="single" w:sz="4" w:space="0" w:color="auto"/>
            </w:tcBorders>
            <w:vAlign w:val="center"/>
          </w:tcPr>
          <w:p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是否采用非典型发酵底物</w:t>
            </w: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7A352C" w:rsidP="00AF5BBD">
            <w:pPr>
              <w:widowControl/>
              <w:spacing w:line="400" w:lineRule="exact"/>
              <w:jc w:val="center"/>
              <w:rPr>
                <w:rFonts w:eastAsiaTheme="minorEastAsia"/>
                <w:bCs/>
                <w:color w:val="000000"/>
                <w:kern w:val="0"/>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c>
          <w:tcPr>
            <w:tcW w:w="1557" w:type="dxa"/>
            <w:tcBorders>
              <w:top w:val="single" w:sz="4" w:space="0" w:color="auto"/>
              <w:left w:val="single" w:sz="4" w:space="0" w:color="auto"/>
              <w:bottom w:val="single" w:sz="4" w:space="0" w:color="auto"/>
              <w:right w:val="single" w:sz="4" w:space="0" w:color="auto"/>
            </w:tcBorders>
            <w:vAlign w:val="center"/>
          </w:tcPr>
          <w:p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r>
      <w:tr w:rsidR="007A352C" w:rsidRPr="00AF5BBD">
        <w:trPr>
          <w:trHeight w:val="20"/>
          <w:jc w:val="center"/>
        </w:trPr>
        <w:tc>
          <w:tcPr>
            <w:tcW w:w="1152" w:type="dxa"/>
            <w:vMerge w:val="restart"/>
            <w:tcBorders>
              <w:top w:val="single" w:sz="4" w:space="0" w:color="auto"/>
              <w:left w:val="single" w:sz="4" w:space="0" w:color="auto"/>
              <w:right w:val="single" w:sz="4" w:space="0" w:color="auto"/>
            </w:tcBorders>
            <w:vAlign w:val="center"/>
          </w:tcPr>
          <w:p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color w:val="000000"/>
                <w:sz w:val="28"/>
                <w:szCs w:val="28"/>
              </w:rPr>
              <w:t>后处理工艺</w:t>
            </w:r>
          </w:p>
        </w:tc>
        <w:tc>
          <w:tcPr>
            <w:tcW w:w="2208" w:type="dxa"/>
            <w:tcBorders>
              <w:top w:val="single" w:sz="4" w:space="0" w:color="auto"/>
              <w:left w:val="single" w:sz="4" w:space="0" w:color="auto"/>
              <w:bottom w:val="single" w:sz="4" w:space="0" w:color="auto"/>
              <w:right w:val="single" w:sz="4" w:space="0" w:color="auto"/>
            </w:tcBorders>
          </w:tcPr>
          <w:p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是否裂解</w:t>
            </w: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7A352C" w:rsidP="00AF5BBD">
            <w:pPr>
              <w:widowControl/>
              <w:spacing w:line="400" w:lineRule="exact"/>
              <w:jc w:val="center"/>
              <w:rPr>
                <w:rFonts w:eastAsiaTheme="minorEastAsia"/>
                <w:bCs/>
                <w:color w:val="000000"/>
                <w:kern w:val="0"/>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7A352C" w:rsidP="00AF5BBD">
            <w:pPr>
              <w:widowControl/>
              <w:spacing w:line="400" w:lineRule="exact"/>
              <w:jc w:val="center"/>
              <w:rPr>
                <w:rFonts w:eastAsiaTheme="minorEastAsia"/>
                <w:bCs/>
                <w:color w:val="000000"/>
                <w:kern w:val="0"/>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7A352C" w:rsidP="00AF5BBD">
            <w:pPr>
              <w:widowControl/>
              <w:spacing w:line="400" w:lineRule="exact"/>
              <w:jc w:val="center"/>
              <w:rPr>
                <w:rFonts w:eastAsiaTheme="minorEastAsia"/>
                <w:bCs/>
                <w:color w:val="000000"/>
                <w:kern w:val="0"/>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7A352C" w:rsidP="00AF5BBD">
            <w:pPr>
              <w:widowControl/>
              <w:spacing w:line="400" w:lineRule="exact"/>
              <w:jc w:val="center"/>
              <w:rPr>
                <w:rFonts w:eastAsiaTheme="minorEastAsia"/>
                <w:bCs/>
                <w:color w:val="000000"/>
                <w:kern w:val="0"/>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c>
          <w:tcPr>
            <w:tcW w:w="1557" w:type="dxa"/>
            <w:tcBorders>
              <w:top w:val="single" w:sz="4" w:space="0" w:color="auto"/>
              <w:left w:val="single" w:sz="4" w:space="0" w:color="auto"/>
              <w:bottom w:val="single" w:sz="4" w:space="0" w:color="auto"/>
              <w:right w:val="single" w:sz="4" w:space="0" w:color="auto"/>
            </w:tcBorders>
            <w:vAlign w:val="center"/>
          </w:tcPr>
          <w:p w:rsidR="007A352C" w:rsidRPr="00AF5BBD" w:rsidRDefault="007A352C" w:rsidP="00AF5BBD">
            <w:pPr>
              <w:widowControl/>
              <w:spacing w:line="400" w:lineRule="exact"/>
              <w:jc w:val="center"/>
              <w:rPr>
                <w:rFonts w:eastAsiaTheme="minorEastAsia"/>
                <w:bCs/>
                <w:color w:val="000000"/>
                <w:kern w:val="0"/>
                <w:sz w:val="28"/>
                <w:szCs w:val="28"/>
              </w:rPr>
            </w:pPr>
          </w:p>
        </w:tc>
      </w:tr>
      <w:tr w:rsidR="007A352C" w:rsidRPr="00AF5BBD">
        <w:trPr>
          <w:trHeight w:val="20"/>
          <w:jc w:val="center"/>
        </w:trPr>
        <w:tc>
          <w:tcPr>
            <w:tcW w:w="1152" w:type="dxa"/>
            <w:vMerge/>
            <w:tcBorders>
              <w:left w:val="single" w:sz="4" w:space="0" w:color="auto"/>
              <w:right w:val="single" w:sz="4" w:space="0" w:color="auto"/>
            </w:tcBorders>
          </w:tcPr>
          <w:p w:rsidR="007A352C" w:rsidRPr="00AF5BBD" w:rsidRDefault="007A352C" w:rsidP="00AF5BBD">
            <w:pPr>
              <w:widowControl/>
              <w:spacing w:line="400" w:lineRule="exact"/>
              <w:jc w:val="center"/>
              <w:rPr>
                <w:rFonts w:eastAsiaTheme="minorEastAsia"/>
                <w:bCs/>
                <w:color w:val="000000"/>
                <w:kern w:val="0"/>
                <w:sz w:val="28"/>
                <w:szCs w:val="28"/>
              </w:rPr>
            </w:pPr>
          </w:p>
        </w:tc>
        <w:tc>
          <w:tcPr>
            <w:tcW w:w="2208" w:type="dxa"/>
            <w:tcBorders>
              <w:top w:val="single" w:sz="4" w:space="0" w:color="auto"/>
              <w:left w:val="single" w:sz="4" w:space="0" w:color="auto"/>
              <w:bottom w:val="single" w:sz="4" w:space="0" w:color="auto"/>
              <w:right w:val="single" w:sz="4" w:space="0" w:color="auto"/>
            </w:tcBorders>
          </w:tcPr>
          <w:p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是否过滤</w:t>
            </w: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7A352C" w:rsidP="00AF5BBD">
            <w:pPr>
              <w:widowControl/>
              <w:spacing w:line="400" w:lineRule="exact"/>
              <w:jc w:val="center"/>
              <w:rPr>
                <w:rFonts w:eastAsiaTheme="minorEastAsia"/>
                <w:bCs/>
                <w:color w:val="000000"/>
                <w:kern w:val="0"/>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7A352C" w:rsidP="00AF5BBD">
            <w:pPr>
              <w:widowControl/>
              <w:spacing w:line="400" w:lineRule="exact"/>
              <w:jc w:val="center"/>
              <w:rPr>
                <w:rFonts w:eastAsiaTheme="minorEastAsia"/>
                <w:bCs/>
                <w:color w:val="000000"/>
                <w:kern w:val="0"/>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7A352C" w:rsidP="00AF5BBD">
            <w:pPr>
              <w:widowControl/>
              <w:spacing w:line="400" w:lineRule="exact"/>
              <w:jc w:val="center"/>
              <w:rPr>
                <w:rFonts w:eastAsiaTheme="minorEastAsia"/>
                <w:bCs/>
                <w:color w:val="000000"/>
                <w:kern w:val="0"/>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7A352C" w:rsidP="00AF5BBD">
            <w:pPr>
              <w:widowControl/>
              <w:spacing w:line="400" w:lineRule="exact"/>
              <w:jc w:val="center"/>
              <w:rPr>
                <w:rFonts w:eastAsiaTheme="minorEastAsia"/>
                <w:bCs/>
                <w:color w:val="000000"/>
                <w:kern w:val="0"/>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c>
          <w:tcPr>
            <w:tcW w:w="1557" w:type="dxa"/>
            <w:tcBorders>
              <w:top w:val="single" w:sz="4" w:space="0" w:color="auto"/>
              <w:left w:val="single" w:sz="4" w:space="0" w:color="auto"/>
              <w:bottom w:val="single" w:sz="4" w:space="0" w:color="auto"/>
              <w:right w:val="single" w:sz="4" w:space="0" w:color="auto"/>
            </w:tcBorders>
            <w:vAlign w:val="center"/>
          </w:tcPr>
          <w:p w:rsidR="007A352C" w:rsidRPr="00AF5BBD" w:rsidRDefault="007A352C" w:rsidP="00AF5BBD">
            <w:pPr>
              <w:widowControl/>
              <w:spacing w:line="400" w:lineRule="exact"/>
              <w:jc w:val="center"/>
              <w:rPr>
                <w:rFonts w:eastAsiaTheme="minorEastAsia"/>
                <w:bCs/>
                <w:color w:val="000000"/>
                <w:kern w:val="0"/>
                <w:sz w:val="28"/>
                <w:szCs w:val="28"/>
              </w:rPr>
            </w:pPr>
          </w:p>
        </w:tc>
      </w:tr>
      <w:tr w:rsidR="007A352C" w:rsidRPr="00AF5BBD">
        <w:trPr>
          <w:trHeight w:val="20"/>
          <w:jc w:val="center"/>
        </w:trPr>
        <w:tc>
          <w:tcPr>
            <w:tcW w:w="1152" w:type="dxa"/>
            <w:vMerge/>
            <w:tcBorders>
              <w:left w:val="single" w:sz="4" w:space="0" w:color="auto"/>
              <w:right w:val="single" w:sz="4" w:space="0" w:color="auto"/>
            </w:tcBorders>
            <w:vAlign w:val="center"/>
          </w:tcPr>
          <w:p w:rsidR="007A352C" w:rsidRPr="00AF5BBD" w:rsidRDefault="007A352C" w:rsidP="00AF5BBD">
            <w:pPr>
              <w:widowControl/>
              <w:spacing w:line="400" w:lineRule="exact"/>
              <w:jc w:val="center"/>
              <w:rPr>
                <w:rFonts w:eastAsiaTheme="minorEastAsia"/>
                <w:bCs/>
                <w:color w:val="000000"/>
                <w:kern w:val="0"/>
                <w:sz w:val="28"/>
                <w:szCs w:val="28"/>
              </w:rPr>
            </w:pPr>
          </w:p>
        </w:tc>
        <w:tc>
          <w:tcPr>
            <w:tcW w:w="2208" w:type="dxa"/>
            <w:tcBorders>
              <w:top w:val="single" w:sz="4" w:space="0" w:color="auto"/>
              <w:left w:val="single" w:sz="4" w:space="0" w:color="auto"/>
              <w:bottom w:val="single" w:sz="4" w:space="0" w:color="auto"/>
              <w:right w:val="single" w:sz="4" w:space="0" w:color="auto"/>
            </w:tcBorders>
            <w:vAlign w:val="center"/>
          </w:tcPr>
          <w:p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是否进一步</w:t>
            </w:r>
            <w:r w:rsidRPr="00AF5BBD">
              <w:rPr>
                <w:rFonts w:eastAsiaTheme="minorEastAsia"/>
                <w:bCs/>
                <w:color w:val="000000"/>
                <w:kern w:val="0"/>
                <w:sz w:val="28"/>
                <w:szCs w:val="28"/>
              </w:rPr>
              <w:t>提取</w:t>
            </w: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7A352C" w:rsidP="00AF5BBD">
            <w:pPr>
              <w:widowControl/>
              <w:spacing w:line="400" w:lineRule="exact"/>
              <w:jc w:val="center"/>
              <w:rPr>
                <w:rFonts w:eastAsiaTheme="minorEastAsia"/>
                <w:bCs/>
                <w:color w:val="000000"/>
                <w:kern w:val="0"/>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7A352C" w:rsidP="00AF5BBD">
            <w:pPr>
              <w:widowControl/>
              <w:spacing w:line="400" w:lineRule="exact"/>
              <w:jc w:val="center"/>
              <w:rPr>
                <w:rFonts w:eastAsiaTheme="minorEastAsia"/>
                <w:bCs/>
                <w:color w:val="000000"/>
                <w:kern w:val="0"/>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7A352C" w:rsidP="00AF5BBD">
            <w:pPr>
              <w:widowControl/>
              <w:spacing w:line="400" w:lineRule="exact"/>
              <w:jc w:val="center"/>
              <w:rPr>
                <w:rFonts w:eastAsiaTheme="minorEastAsia"/>
                <w:bCs/>
                <w:color w:val="000000"/>
                <w:kern w:val="0"/>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7A352C" w:rsidP="00AF5BBD">
            <w:pPr>
              <w:widowControl/>
              <w:spacing w:line="400" w:lineRule="exact"/>
              <w:jc w:val="center"/>
              <w:rPr>
                <w:rFonts w:eastAsiaTheme="minorEastAsia"/>
                <w:bCs/>
                <w:color w:val="000000"/>
                <w:kern w:val="0"/>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7A352C" w:rsidP="00AF5BBD">
            <w:pPr>
              <w:widowControl/>
              <w:spacing w:line="400" w:lineRule="exact"/>
              <w:jc w:val="center"/>
              <w:rPr>
                <w:rFonts w:eastAsiaTheme="minorEastAsia"/>
                <w:bCs/>
                <w:color w:val="000000"/>
                <w:kern w:val="0"/>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7A352C" w:rsidP="00AF5BBD">
            <w:pPr>
              <w:widowControl/>
              <w:spacing w:line="400" w:lineRule="exact"/>
              <w:jc w:val="center"/>
              <w:rPr>
                <w:rFonts w:eastAsiaTheme="minorEastAsia"/>
                <w:bCs/>
                <w:color w:val="000000"/>
                <w:kern w:val="0"/>
                <w:sz w:val="28"/>
                <w:szCs w:val="28"/>
              </w:rPr>
            </w:pPr>
          </w:p>
        </w:tc>
        <w:tc>
          <w:tcPr>
            <w:tcW w:w="1557" w:type="dxa"/>
            <w:tcBorders>
              <w:top w:val="single" w:sz="4" w:space="0" w:color="auto"/>
              <w:left w:val="single" w:sz="4" w:space="0" w:color="auto"/>
              <w:bottom w:val="single" w:sz="4" w:space="0" w:color="auto"/>
              <w:right w:val="single" w:sz="4" w:space="0" w:color="auto"/>
            </w:tcBorders>
            <w:vAlign w:val="center"/>
          </w:tcPr>
          <w:p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r>
      <w:tr w:rsidR="007A352C" w:rsidRPr="00AF5BBD">
        <w:trPr>
          <w:trHeight w:val="20"/>
          <w:jc w:val="center"/>
        </w:trPr>
        <w:tc>
          <w:tcPr>
            <w:tcW w:w="1152" w:type="dxa"/>
            <w:vMerge w:val="restart"/>
            <w:tcBorders>
              <w:top w:val="single" w:sz="4" w:space="0" w:color="auto"/>
              <w:left w:val="single" w:sz="4" w:space="0" w:color="auto"/>
              <w:right w:val="single" w:sz="4" w:space="0" w:color="auto"/>
            </w:tcBorders>
            <w:vAlign w:val="center"/>
          </w:tcPr>
          <w:p w:rsidR="007A352C" w:rsidRPr="00AF5BBD" w:rsidRDefault="00E9658C" w:rsidP="00AF5BBD">
            <w:pPr>
              <w:widowControl/>
              <w:spacing w:line="400" w:lineRule="exact"/>
              <w:jc w:val="center"/>
              <w:rPr>
                <w:rFonts w:eastAsiaTheme="minorEastAsia"/>
                <w:bCs/>
                <w:color w:val="000000"/>
                <w:kern w:val="0"/>
                <w:sz w:val="28"/>
                <w:szCs w:val="28"/>
              </w:rPr>
            </w:pPr>
            <w:proofErr w:type="gramStart"/>
            <w:r w:rsidRPr="00AF5BBD">
              <w:rPr>
                <w:rFonts w:eastAsiaTheme="minorEastAsia"/>
                <w:bCs/>
                <w:color w:val="000000"/>
                <w:kern w:val="0"/>
                <w:sz w:val="28"/>
                <w:szCs w:val="28"/>
              </w:rPr>
              <w:t>终产品</w:t>
            </w:r>
            <w:proofErr w:type="gramEnd"/>
            <w:r w:rsidRPr="00AF5BBD">
              <w:rPr>
                <w:rFonts w:eastAsiaTheme="minorEastAsia"/>
                <w:bCs/>
                <w:color w:val="000000"/>
                <w:kern w:val="0"/>
                <w:sz w:val="28"/>
                <w:szCs w:val="28"/>
              </w:rPr>
              <w:t>形式</w:t>
            </w:r>
          </w:p>
        </w:tc>
        <w:tc>
          <w:tcPr>
            <w:tcW w:w="2208" w:type="dxa"/>
            <w:tcBorders>
              <w:top w:val="single" w:sz="4" w:space="0" w:color="auto"/>
              <w:left w:val="single" w:sz="4" w:space="0" w:color="auto"/>
              <w:bottom w:val="single" w:sz="4" w:space="0" w:color="auto"/>
              <w:right w:val="single" w:sz="4" w:space="0" w:color="auto"/>
            </w:tcBorders>
            <w:vAlign w:val="center"/>
          </w:tcPr>
          <w:p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液体</w:t>
            </w: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c>
          <w:tcPr>
            <w:tcW w:w="1557" w:type="dxa"/>
            <w:tcBorders>
              <w:top w:val="single" w:sz="4" w:space="0" w:color="auto"/>
              <w:left w:val="single" w:sz="4" w:space="0" w:color="auto"/>
              <w:bottom w:val="single" w:sz="4" w:space="0" w:color="auto"/>
              <w:right w:val="single" w:sz="4" w:space="0" w:color="auto"/>
            </w:tcBorders>
            <w:vAlign w:val="center"/>
          </w:tcPr>
          <w:p w:rsidR="007A352C" w:rsidRPr="00AF5BBD" w:rsidRDefault="007A352C" w:rsidP="00AF5BBD">
            <w:pPr>
              <w:widowControl/>
              <w:spacing w:line="400" w:lineRule="exact"/>
              <w:jc w:val="center"/>
              <w:rPr>
                <w:rFonts w:eastAsiaTheme="minorEastAsia"/>
                <w:bCs/>
                <w:color w:val="000000"/>
                <w:kern w:val="0"/>
                <w:sz w:val="28"/>
                <w:szCs w:val="28"/>
              </w:rPr>
            </w:pPr>
          </w:p>
        </w:tc>
      </w:tr>
      <w:tr w:rsidR="007A352C" w:rsidRPr="00AF5BBD">
        <w:trPr>
          <w:trHeight w:val="20"/>
          <w:jc w:val="center"/>
        </w:trPr>
        <w:tc>
          <w:tcPr>
            <w:tcW w:w="1152" w:type="dxa"/>
            <w:vMerge/>
            <w:tcBorders>
              <w:left w:val="single" w:sz="4" w:space="0" w:color="auto"/>
              <w:bottom w:val="single" w:sz="4" w:space="0" w:color="auto"/>
              <w:right w:val="single" w:sz="4" w:space="0" w:color="auto"/>
            </w:tcBorders>
            <w:vAlign w:val="center"/>
          </w:tcPr>
          <w:p w:rsidR="007A352C" w:rsidRPr="00AF5BBD" w:rsidRDefault="007A352C" w:rsidP="00AF5BBD">
            <w:pPr>
              <w:widowControl/>
              <w:spacing w:line="400" w:lineRule="exact"/>
              <w:jc w:val="center"/>
              <w:rPr>
                <w:rFonts w:eastAsiaTheme="minorEastAsia"/>
                <w:bCs/>
                <w:color w:val="000000"/>
                <w:kern w:val="0"/>
                <w:sz w:val="28"/>
                <w:szCs w:val="28"/>
              </w:rPr>
            </w:pPr>
          </w:p>
        </w:tc>
        <w:tc>
          <w:tcPr>
            <w:tcW w:w="2208" w:type="dxa"/>
            <w:tcBorders>
              <w:top w:val="single" w:sz="4" w:space="0" w:color="auto"/>
              <w:left w:val="single" w:sz="4" w:space="0" w:color="auto"/>
              <w:bottom w:val="single" w:sz="4" w:space="0" w:color="auto"/>
              <w:right w:val="single" w:sz="4" w:space="0" w:color="auto"/>
            </w:tcBorders>
            <w:vAlign w:val="center"/>
          </w:tcPr>
          <w:p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固体</w:t>
            </w: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7A352C" w:rsidP="00AF5BBD">
            <w:pPr>
              <w:widowControl/>
              <w:spacing w:line="400" w:lineRule="exact"/>
              <w:jc w:val="center"/>
              <w:rPr>
                <w:rFonts w:eastAsiaTheme="minorEastAsia"/>
                <w:bCs/>
                <w:color w:val="000000"/>
                <w:kern w:val="0"/>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7A352C" w:rsidP="00AF5BBD">
            <w:pPr>
              <w:widowControl/>
              <w:spacing w:line="400" w:lineRule="exact"/>
              <w:jc w:val="center"/>
              <w:rPr>
                <w:rFonts w:eastAsiaTheme="minorEastAsia"/>
                <w:bCs/>
                <w:color w:val="000000"/>
                <w:kern w:val="0"/>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7A352C" w:rsidP="00AF5BBD">
            <w:pPr>
              <w:widowControl/>
              <w:spacing w:line="400" w:lineRule="exact"/>
              <w:jc w:val="center"/>
              <w:rPr>
                <w:rFonts w:eastAsiaTheme="minorEastAsia"/>
                <w:bCs/>
                <w:color w:val="000000"/>
                <w:kern w:val="0"/>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7A352C" w:rsidP="00AF5BBD">
            <w:pPr>
              <w:widowControl/>
              <w:spacing w:line="400" w:lineRule="exact"/>
              <w:jc w:val="center"/>
              <w:rPr>
                <w:rFonts w:eastAsiaTheme="minorEastAsia"/>
                <w:bCs/>
                <w:color w:val="000000"/>
                <w:kern w:val="0"/>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7A352C" w:rsidP="00AF5BBD">
            <w:pPr>
              <w:widowControl/>
              <w:spacing w:line="400" w:lineRule="exact"/>
              <w:jc w:val="center"/>
              <w:rPr>
                <w:rFonts w:eastAsiaTheme="minorEastAsia"/>
                <w:bCs/>
                <w:color w:val="000000"/>
                <w:kern w:val="0"/>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7A352C" w:rsidP="00AF5BBD">
            <w:pPr>
              <w:widowControl/>
              <w:spacing w:line="400" w:lineRule="exact"/>
              <w:jc w:val="center"/>
              <w:rPr>
                <w:rFonts w:eastAsiaTheme="minorEastAsia"/>
                <w:bCs/>
                <w:color w:val="000000"/>
                <w:kern w:val="0"/>
                <w:sz w:val="28"/>
                <w:szCs w:val="28"/>
              </w:rPr>
            </w:pPr>
          </w:p>
        </w:tc>
        <w:tc>
          <w:tcPr>
            <w:tcW w:w="1557" w:type="dxa"/>
            <w:tcBorders>
              <w:top w:val="single" w:sz="4" w:space="0" w:color="auto"/>
              <w:left w:val="single" w:sz="4" w:space="0" w:color="auto"/>
              <w:bottom w:val="single" w:sz="4" w:space="0" w:color="auto"/>
              <w:right w:val="single" w:sz="4" w:space="0" w:color="auto"/>
            </w:tcBorders>
            <w:vAlign w:val="center"/>
          </w:tcPr>
          <w:p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r>
      <w:tr w:rsidR="007A352C" w:rsidRPr="00AF5BBD">
        <w:trPr>
          <w:trHeight w:val="1686"/>
          <w:jc w:val="center"/>
        </w:trPr>
        <w:tc>
          <w:tcPr>
            <w:tcW w:w="3360" w:type="dxa"/>
            <w:gridSpan w:val="2"/>
            <w:tcBorders>
              <w:top w:val="single" w:sz="4" w:space="0" w:color="auto"/>
              <w:left w:val="single" w:sz="4" w:space="0" w:color="auto"/>
              <w:bottom w:val="single" w:sz="4" w:space="0" w:color="auto"/>
              <w:right w:val="single" w:sz="4" w:space="0" w:color="auto"/>
            </w:tcBorders>
            <w:vAlign w:val="center"/>
          </w:tcPr>
          <w:p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命名示例</w:t>
            </w: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XX</w:t>
            </w:r>
            <w:r w:rsidRPr="00AF5BBD">
              <w:rPr>
                <w:rFonts w:eastAsiaTheme="minorEastAsia"/>
                <w:bCs/>
                <w:color w:val="000000"/>
                <w:kern w:val="0"/>
                <w:sz w:val="28"/>
                <w:szCs w:val="28"/>
              </w:rPr>
              <w:t>底物发酵产物</w:t>
            </w: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XX</w:t>
            </w:r>
            <w:r w:rsidRPr="00AF5BBD">
              <w:rPr>
                <w:rFonts w:eastAsiaTheme="minorEastAsia"/>
                <w:bCs/>
                <w:color w:val="000000"/>
                <w:kern w:val="0"/>
                <w:sz w:val="28"/>
                <w:szCs w:val="28"/>
              </w:rPr>
              <w:t>菌种发酵产物</w:t>
            </w: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XX</w:t>
            </w:r>
            <w:r w:rsidRPr="00AF5BBD">
              <w:rPr>
                <w:rFonts w:eastAsiaTheme="minorEastAsia"/>
                <w:bCs/>
                <w:color w:val="000000"/>
                <w:kern w:val="0"/>
                <w:sz w:val="28"/>
                <w:szCs w:val="28"/>
              </w:rPr>
              <w:t>菌种</w:t>
            </w:r>
            <w:r w:rsidRPr="00AF5BBD">
              <w:rPr>
                <w:rFonts w:eastAsiaTheme="minorEastAsia"/>
                <w:bCs/>
                <w:color w:val="000000"/>
                <w:kern w:val="0"/>
                <w:sz w:val="28"/>
                <w:szCs w:val="28"/>
              </w:rPr>
              <w:t>/XX</w:t>
            </w:r>
            <w:r w:rsidRPr="00AF5BBD">
              <w:rPr>
                <w:rFonts w:eastAsiaTheme="minorEastAsia"/>
                <w:bCs/>
                <w:color w:val="000000"/>
                <w:kern w:val="0"/>
                <w:sz w:val="28"/>
                <w:szCs w:val="28"/>
              </w:rPr>
              <w:t>底物发酵产物</w:t>
            </w: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XX</w:t>
            </w:r>
            <w:r w:rsidRPr="00AF5BBD">
              <w:rPr>
                <w:rFonts w:eastAsiaTheme="minorEastAsia"/>
                <w:bCs/>
                <w:color w:val="000000"/>
                <w:kern w:val="0"/>
                <w:sz w:val="28"/>
                <w:szCs w:val="28"/>
              </w:rPr>
              <w:t>菌种</w:t>
            </w:r>
            <w:r w:rsidRPr="00AF5BBD">
              <w:rPr>
                <w:rFonts w:eastAsiaTheme="minorEastAsia"/>
                <w:bCs/>
                <w:color w:val="000000"/>
                <w:kern w:val="0"/>
                <w:sz w:val="28"/>
                <w:szCs w:val="28"/>
              </w:rPr>
              <w:t>/XX</w:t>
            </w:r>
            <w:r w:rsidRPr="00AF5BBD">
              <w:rPr>
                <w:rFonts w:eastAsiaTheme="minorEastAsia"/>
                <w:bCs/>
                <w:color w:val="000000"/>
                <w:kern w:val="0"/>
                <w:sz w:val="28"/>
                <w:szCs w:val="28"/>
              </w:rPr>
              <w:t>底物发酵产物滤液</w:t>
            </w: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XX</w:t>
            </w:r>
            <w:r w:rsidRPr="00AF5BBD">
              <w:rPr>
                <w:rFonts w:eastAsiaTheme="minorEastAsia"/>
                <w:bCs/>
                <w:color w:val="000000"/>
                <w:kern w:val="0"/>
                <w:sz w:val="28"/>
                <w:szCs w:val="28"/>
              </w:rPr>
              <w:t>菌种</w:t>
            </w:r>
            <w:r w:rsidRPr="00AF5BBD">
              <w:rPr>
                <w:rFonts w:eastAsiaTheme="minorEastAsia"/>
                <w:bCs/>
                <w:color w:val="000000"/>
                <w:kern w:val="0"/>
                <w:sz w:val="28"/>
                <w:szCs w:val="28"/>
              </w:rPr>
              <w:t>/XX</w:t>
            </w:r>
            <w:r w:rsidRPr="00AF5BBD">
              <w:rPr>
                <w:rFonts w:eastAsiaTheme="minorEastAsia"/>
                <w:bCs/>
                <w:color w:val="000000"/>
                <w:kern w:val="0"/>
                <w:sz w:val="28"/>
                <w:szCs w:val="28"/>
              </w:rPr>
              <w:t>底物</w:t>
            </w:r>
            <w:r w:rsidRPr="00AF5BBD">
              <w:rPr>
                <w:rFonts w:eastAsiaTheme="minorEastAsia"/>
                <w:bCs/>
                <w:color w:val="000000"/>
                <w:kern w:val="0"/>
                <w:sz w:val="28"/>
                <w:szCs w:val="28"/>
              </w:rPr>
              <w:t>发酵溶胞产物</w:t>
            </w:r>
          </w:p>
        </w:tc>
        <w:tc>
          <w:tcPr>
            <w:tcW w:w="1552" w:type="dxa"/>
            <w:tcBorders>
              <w:top w:val="single" w:sz="4" w:space="0" w:color="auto"/>
              <w:left w:val="single" w:sz="4" w:space="0" w:color="auto"/>
              <w:bottom w:val="single" w:sz="4" w:space="0" w:color="auto"/>
              <w:right w:val="single" w:sz="4" w:space="0" w:color="auto"/>
            </w:tcBorders>
            <w:vAlign w:val="center"/>
          </w:tcPr>
          <w:p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XX</w:t>
            </w:r>
            <w:r w:rsidRPr="00AF5BBD">
              <w:rPr>
                <w:rFonts w:eastAsiaTheme="minorEastAsia"/>
                <w:bCs/>
                <w:color w:val="000000"/>
                <w:kern w:val="0"/>
                <w:sz w:val="28"/>
                <w:szCs w:val="28"/>
              </w:rPr>
              <w:t>菌种</w:t>
            </w:r>
            <w:r w:rsidRPr="00AF5BBD">
              <w:rPr>
                <w:rFonts w:eastAsiaTheme="minorEastAsia"/>
                <w:bCs/>
                <w:color w:val="000000"/>
                <w:kern w:val="0"/>
                <w:sz w:val="28"/>
                <w:szCs w:val="28"/>
              </w:rPr>
              <w:t>/XX</w:t>
            </w:r>
            <w:r w:rsidRPr="00AF5BBD">
              <w:rPr>
                <w:rFonts w:eastAsiaTheme="minorEastAsia"/>
                <w:bCs/>
                <w:color w:val="000000"/>
                <w:kern w:val="0"/>
                <w:sz w:val="28"/>
                <w:szCs w:val="28"/>
              </w:rPr>
              <w:t>底物</w:t>
            </w:r>
            <w:r w:rsidRPr="00AF5BBD">
              <w:rPr>
                <w:rFonts w:eastAsiaTheme="minorEastAsia"/>
                <w:bCs/>
                <w:color w:val="000000"/>
                <w:kern w:val="0"/>
                <w:sz w:val="28"/>
                <w:szCs w:val="28"/>
              </w:rPr>
              <w:t>发酵溶胞产物滤液</w:t>
            </w:r>
          </w:p>
        </w:tc>
        <w:tc>
          <w:tcPr>
            <w:tcW w:w="1557" w:type="dxa"/>
            <w:tcBorders>
              <w:top w:val="single" w:sz="4" w:space="0" w:color="auto"/>
              <w:left w:val="single" w:sz="4" w:space="0" w:color="auto"/>
              <w:bottom w:val="single" w:sz="4" w:space="0" w:color="auto"/>
              <w:right w:val="single" w:sz="4" w:space="0" w:color="auto"/>
            </w:tcBorders>
            <w:vAlign w:val="center"/>
          </w:tcPr>
          <w:p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XX</w:t>
            </w:r>
            <w:r w:rsidRPr="00AF5BBD">
              <w:rPr>
                <w:rFonts w:eastAsiaTheme="minorEastAsia"/>
                <w:bCs/>
                <w:color w:val="000000"/>
                <w:kern w:val="0"/>
                <w:sz w:val="28"/>
                <w:szCs w:val="28"/>
              </w:rPr>
              <w:t>菌种</w:t>
            </w:r>
            <w:r w:rsidRPr="00AF5BBD">
              <w:rPr>
                <w:rFonts w:eastAsiaTheme="minorEastAsia"/>
                <w:bCs/>
                <w:color w:val="000000"/>
                <w:kern w:val="0"/>
                <w:sz w:val="28"/>
                <w:szCs w:val="28"/>
              </w:rPr>
              <w:t>/XX</w:t>
            </w:r>
            <w:r w:rsidRPr="00AF5BBD">
              <w:rPr>
                <w:rFonts w:eastAsiaTheme="minorEastAsia"/>
                <w:bCs/>
                <w:color w:val="000000"/>
                <w:kern w:val="0"/>
                <w:sz w:val="28"/>
                <w:szCs w:val="28"/>
              </w:rPr>
              <w:t>底物发酵产物提取物</w:t>
            </w:r>
          </w:p>
        </w:tc>
      </w:tr>
    </w:tbl>
    <w:p w:rsidR="007A352C" w:rsidRPr="00AF5BBD" w:rsidRDefault="007A352C" w:rsidP="00AF5BBD">
      <w:pPr>
        <w:numPr>
          <w:ilvl w:val="255"/>
          <w:numId w:val="0"/>
        </w:numPr>
        <w:ind w:firstLineChars="200" w:firstLine="640"/>
        <w:rPr>
          <w:szCs w:val="32"/>
        </w:rPr>
      </w:pPr>
    </w:p>
    <w:sectPr w:rsidR="007A352C" w:rsidRPr="00AF5BBD">
      <w:footerReference w:type="default" r:id="rId17"/>
      <w:pgSz w:w="16838" w:h="11906" w:orient="landscape"/>
      <w:pgMar w:top="1803" w:right="1440" w:bottom="1803" w:left="1440" w:header="851" w:footer="992" w:gutter="0"/>
      <w:cols w:space="0"/>
      <w:docGrid w:type="lines" w:linePitch="4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58C" w:rsidRDefault="00E9658C" w:rsidP="00AF5BBD">
      <w:pPr>
        <w:spacing w:before="120" w:after="120"/>
      </w:pPr>
      <w:r>
        <w:separator/>
      </w:r>
    </w:p>
  </w:endnote>
  <w:endnote w:type="continuationSeparator" w:id="0">
    <w:p w:rsidR="00E9658C" w:rsidRDefault="00E9658C" w:rsidP="00AF5BBD">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9FC92FF8-CD5D-454F-A053-C5827944A62E}"/>
  </w:font>
  <w:font w:name="黑体">
    <w:altName w:val="SimHei"/>
    <w:panose1 w:val="02010609060101010101"/>
    <w:charset w:val="86"/>
    <w:family w:val="modern"/>
    <w:pitch w:val="fixed"/>
    <w:sig w:usb0="800002BF" w:usb1="38CF7CFA" w:usb2="00000016" w:usb3="00000000" w:csb0="00040001" w:csb1="00000000"/>
    <w:embedRegular r:id="rId2" w:subsetted="1" w:fontKey="{C1F0ABC6-255F-458B-9BA0-D693355F953F}"/>
  </w:font>
  <w:font w:name="Arial">
    <w:panose1 w:val="020B0604020202020204"/>
    <w:charset w:val="00"/>
    <w:family w:val="swiss"/>
    <w:pitch w:val="variable"/>
    <w:sig w:usb0="20002A87" w:usb1="00000000" w:usb2="00000000" w:usb3="00000000" w:csb0="000001FF" w:csb1="00000000"/>
  </w:font>
  <w:font w:name="方正小标宋简体">
    <w:panose1 w:val="02000000000000000000"/>
    <w:charset w:val="86"/>
    <w:family w:val="auto"/>
    <w:pitch w:val="variable"/>
    <w:sig w:usb0="A00002BF" w:usb1="184F6CFA" w:usb2="00000012" w:usb3="00000000" w:csb0="00040001" w:csb1="00000000"/>
    <w:embedRegular r:id="rId3" w:subsetted="1" w:fontKey="{9C6A7A20-3C7B-4C49-AC93-110C8793D0F2}"/>
  </w:font>
  <w:font w:name="方正公文小标宋">
    <w:charset w:val="86"/>
    <w:family w:val="auto"/>
    <w:pitch w:val="default"/>
    <w:sig w:usb0="A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embedRegular r:id="rId4" w:subsetted="1" w:fontKey="{E008929E-D7F2-48EA-B5B8-B7AC9DD05D47}"/>
  </w:font>
  <w:font w:name="楷体_GB2312">
    <w:altName w:val="楷体"/>
    <w:panose1 w:val="02010609030101010101"/>
    <w:charset w:val="86"/>
    <w:family w:val="modern"/>
    <w:pitch w:val="fixed"/>
    <w:sig w:usb0="00000001" w:usb1="080E0000" w:usb2="00000010" w:usb3="00000000" w:csb0="00040000" w:csb1="00000000"/>
    <w:embedRegular r:id="rId5" w:subsetted="1" w:fontKey="{AC8BE402-7776-4184-9827-4909BD3F55F8}"/>
  </w:font>
  <w:font w:name="___WRD_EMBED_SUB_39">
    <w:panose1 w:val="02000500000000000000"/>
    <w:charset w:val="86"/>
    <w:family w:val="auto"/>
    <w:pitch w:val="default"/>
    <w:sig w:usb0="A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52C" w:rsidRDefault="007A352C">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52C" w:rsidRDefault="007A352C">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52C" w:rsidRDefault="007A352C">
    <w:pPr>
      <w:pStyle w:val="a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52C" w:rsidRDefault="00E9658C">
    <w:pPr>
      <w:pStyle w:val="a5"/>
      <w:ind w:firstLine="360"/>
    </w:pPr>
    <w:r>
      <w:rPr>
        <w:noProof/>
      </w:rPr>
      <mc:AlternateContent>
        <mc:Choice Requires="wps">
          <w:drawing>
            <wp:anchor distT="0" distB="0" distL="114300" distR="114300" simplePos="0" relativeHeight="251659264" behindDoc="0" locked="0" layoutInCell="1" allowOverlap="1" wp14:anchorId="140E57FE" wp14:editId="055258AF">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A352C" w:rsidRDefault="00E9658C">
                          <w:pPr>
                            <w:pStyle w:val="a5"/>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2A67DD">
                            <w:rPr>
                              <w:noProof/>
                              <w:sz w:val="28"/>
                              <w:szCs w:val="28"/>
                            </w:rPr>
                            <w:t>6</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7A352C" w:rsidRDefault="00E9658C">
                    <w:pPr>
                      <w:pStyle w:val="a5"/>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2A67DD">
                      <w:rPr>
                        <w:noProof/>
                        <w:sz w:val="28"/>
                        <w:szCs w:val="28"/>
                      </w:rPr>
                      <w:t>6</w:t>
                    </w:r>
                    <w:r>
                      <w:rPr>
                        <w:sz w:val="28"/>
                        <w:szCs w:val="28"/>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52C" w:rsidRDefault="00E9658C" w:rsidP="00AF5BBD">
    <w:pPr>
      <w:pStyle w:val="a5"/>
      <w:spacing w:before="120" w:after="120"/>
      <w:ind w:firstLine="360"/>
    </w:pPr>
    <w:r>
      <w:rPr>
        <w:noProof/>
      </w:rPr>
      <mc:AlternateContent>
        <mc:Choice Requires="wps">
          <w:drawing>
            <wp:anchor distT="0" distB="0" distL="114300" distR="114300" simplePos="0" relativeHeight="251660288" behindDoc="0" locked="0" layoutInCell="1" allowOverlap="1" wp14:anchorId="24EE06FB" wp14:editId="5A8E9583">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A352C" w:rsidRDefault="00E9658C">
                          <w:pPr>
                            <w:pStyle w:val="a5"/>
                          </w:pPr>
                          <w:r>
                            <w:fldChar w:fldCharType="begin"/>
                          </w:r>
                          <w:r>
                            <w:instrText xml:space="preserve"> PAGE  \* MERGEFORMAT </w:instrText>
                          </w:r>
                          <w:r>
                            <w:fldChar w:fldCharType="separate"/>
                          </w:r>
                          <w:r w:rsidR="002A67DD">
                            <w:rPr>
                              <w:noProof/>
                            </w:rP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7A352C" w:rsidRDefault="00E9658C">
                    <w:pPr>
                      <w:pStyle w:val="a5"/>
                    </w:pPr>
                    <w:r>
                      <w:fldChar w:fldCharType="begin"/>
                    </w:r>
                    <w:r>
                      <w:instrText xml:space="preserve"> PAGE  \* MERGEFORMAT </w:instrText>
                    </w:r>
                    <w:r>
                      <w:fldChar w:fldCharType="separate"/>
                    </w:r>
                    <w:r w:rsidR="002A67DD">
                      <w:rPr>
                        <w:noProof/>
                      </w:rPr>
                      <w:t>7</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58C" w:rsidRDefault="00E9658C" w:rsidP="00AF5BBD">
      <w:pPr>
        <w:spacing w:before="120" w:after="120"/>
      </w:pPr>
      <w:r>
        <w:separator/>
      </w:r>
    </w:p>
  </w:footnote>
  <w:footnote w:type="continuationSeparator" w:id="0">
    <w:p w:rsidR="00E9658C" w:rsidRDefault="00E9658C" w:rsidP="00AF5BBD">
      <w:pPr>
        <w:spacing w:before="120" w:after="1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52C" w:rsidRDefault="007A352C">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52C" w:rsidRDefault="007A352C">
    <w:pPr>
      <w:pStyle w:val="a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52C" w:rsidRDefault="007A352C">
    <w:pPr>
      <w:pStyle w:val="a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52C" w:rsidRDefault="007A352C">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C8F1"/>
    <w:multiLevelType w:val="singleLevel"/>
    <w:tmpl w:val="06D5C8F1"/>
    <w:lvl w:ilvl="0">
      <w:start w:val="1"/>
      <w:numFmt w:val="chineseCounting"/>
      <w:suff w:val="nothing"/>
      <w:lvlText w:val="（%1）"/>
      <w:lvlJc w:val="left"/>
      <w:rPr>
        <w:rFonts w:hint="eastAsia"/>
      </w:rPr>
    </w:lvl>
  </w:abstractNum>
  <w:abstractNum w:abstractNumId="1">
    <w:nsid w:val="6F1AAFF2"/>
    <w:multiLevelType w:val="singleLevel"/>
    <w:tmpl w:val="6F1AAFF2"/>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defaultTabStop w:val="420"/>
  <w:drawingGridVerticalSpacing w:val="218"/>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3YWJkNDhkM2Y5YmE5MTgxZDc5ZDJjZTc4NDQ1NjYifQ=="/>
  </w:docVars>
  <w:rsids>
    <w:rsidRoot w:val="2A362165"/>
    <w:rsid w:val="002A67DD"/>
    <w:rsid w:val="00332989"/>
    <w:rsid w:val="007A352C"/>
    <w:rsid w:val="00AF5BBD"/>
    <w:rsid w:val="00C12DE3"/>
    <w:rsid w:val="00E9658C"/>
    <w:rsid w:val="017C236C"/>
    <w:rsid w:val="01B82438"/>
    <w:rsid w:val="038D3451"/>
    <w:rsid w:val="039B0B63"/>
    <w:rsid w:val="04021749"/>
    <w:rsid w:val="047A39D5"/>
    <w:rsid w:val="05945DC3"/>
    <w:rsid w:val="06C673A5"/>
    <w:rsid w:val="08145EEF"/>
    <w:rsid w:val="092B0267"/>
    <w:rsid w:val="09C42B50"/>
    <w:rsid w:val="0A6A629A"/>
    <w:rsid w:val="0AE27664"/>
    <w:rsid w:val="0B642CE9"/>
    <w:rsid w:val="0B94510B"/>
    <w:rsid w:val="0C1D58E0"/>
    <w:rsid w:val="0CB649F8"/>
    <w:rsid w:val="0D232F82"/>
    <w:rsid w:val="0DC24AFF"/>
    <w:rsid w:val="0DC679A9"/>
    <w:rsid w:val="0EB17FFF"/>
    <w:rsid w:val="0F096081"/>
    <w:rsid w:val="0F373107"/>
    <w:rsid w:val="0FC2199C"/>
    <w:rsid w:val="0FE34B24"/>
    <w:rsid w:val="10AB4F16"/>
    <w:rsid w:val="117E379B"/>
    <w:rsid w:val="12241424"/>
    <w:rsid w:val="125F420A"/>
    <w:rsid w:val="12F7575E"/>
    <w:rsid w:val="13052B3C"/>
    <w:rsid w:val="130C48FD"/>
    <w:rsid w:val="13407AA1"/>
    <w:rsid w:val="13A27781"/>
    <w:rsid w:val="140D5BF4"/>
    <w:rsid w:val="14E25E88"/>
    <w:rsid w:val="15DE7C15"/>
    <w:rsid w:val="1639590F"/>
    <w:rsid w:val="16563130"/>
    <w:rsid w:val="17123BAE"/>
    <w:rsid w:val="180970F2"/>
    <w:rsid w:val="18814EDA"/>
    <w:rsid w:val="18F77894"/>
    <w:rsid w:val="1A93570A"/>
    <w:rsid w:val="1B7E0EDF"/>
    <w:rsid w:val="1BD82E65"/>
    <w:rsid w:val="1BE20386"/>
    <w:rsid w:val="1BF81957"/>
    <w:rsid w:val="1C2E62B0"/>
    <w:rsid w:val="1C4F16D7"/>
    <w:rsid w:val="1D466790"/>
    <w:rsid w:val="1DAC0C4B"/>
    <w:rsid w:val="1E753012"/>
    <w:rsid w:val="1EE13F79"/>
    <w:rsid w:val="20AB0FA7"/>
    <w:rsid w:val="231D0BDB"/>
    <w:rsid w:val="259C53A9"/>
    <w:rsid w:val="25A4015F"/>
    <w:rsid w:val="27421CD9"/>
    <w:rsid w:val="276D63EA"/>
    <w:rsid w:val="282D1110"/>
    <w:rsid w:val="283C7070"/>
    <w:rsid w:val="284D74FA"/>
    <w:rsid w:val="287D3202"/>
    <w:rsid w:val="28D609FF"/>
    <w:rsid w:val="297D17ED"/>
    <w:rsid w:val="29B27D90"/>
    <w:rsid w:val="29B315E1"/>
    <w:rsid w:val="2A362165"/>
    <w:rsid w:val="2A936DFF"/>
    <w:rsid w:val="2AC5334C"/>
    <w:rsid w:val="2D2A7FCD"/>
    <w:rsid w:val="2D460049"/>
    <w:rsid w:val="2D592B06"/>
    <w:rsid w:val="2E4564F4"/>
    <w:rsid w:val="2F376183"/>
    <w:rsid w:val="2F566C45"/>
    <w:rsid w:val="30DC4957"/>
    <w:rsid w:val="30E608EA"/>
    <w:rsid w:val="31263130"/>
    <w:rsid w:val="318078B4"/>
    <w:rsid w:val="31986C26"/>
    <w:rsid w:val="31CD6F8B"/>
    <w:rsid w:val="31E87920"/>
    <w:rsid w:val="31EF6F01"/>
    <w:rsid w:val="33F64577"/>
    <w:rsid w:val="341D33E7"/>
    <w:rsid w:val="346666B5"/>
    <w:rsid w:val="350F723F"/>
    <w:rsid w:val="353B062B"/>
    <w:rsid w:val="35ED19A9"/>
    <w:rsid w:val="373378C4"/>
    <w:rsid w:val="376050B5"/>
    <w:rsid w:val="37667C65"/>
    <w:rsid w:val="38606463"/>
    <w:rsid w:val="38FE5CE6"/>
    <w:rsid w:val="3AD155DE"/>
    <w:rsid w:val="3B477F07"/>
    <w:rsid w:val="3B742225"/>
    <w:rsid w:val="3D487FCE"/>
    <w:rsid w:val="3DA43295"/>
    <w:rsid w:val="3EC45A53"/>
    <w:rsid w:val="3EEB27FE"/>
    <w:rsid w:val="3F342514"/>
    <w:rsid w:val="40275AB8"/>
    <w:rsid w:val="40980764"/>
    <w:rsid w:val="41F6388D"/>
    <w:rsid w:val="45603F46"/>
    <w:rsid w:val="45F82536"/>
    <w:rsid w:val="46656B21"/>
    <w:rsid w:val="469A3487"/>
    <w:rsid w:val="46D30747"/>
    <w:rsid w:val="4772449A"/>
    <w:rsid w:val="47FD5CB7"/>
    <w:rsid w:val="48853CC3"/>
    <w:rsid w:val="48A830BB"/>
    <w:rsid w:val="4991704F"/>
    <w:rsid w:val="4BAF6219"/>
    <w:rsid w:val="4C574D1B"/>
    <w:rsid w:val="4CB86415"/>
    <w:rsid w:val="4CF51418"/>
    <w:rsid w:val="4EDE7C89"/>
    <w:rsid w:val="4F0B3174"/>
    <w:rsid w:val="4F7D56F4"/>
    <w:rsid w:val="510734AA"/>
    <w:rsid w:val="51D35A9F"/>
    <w:rsid w:val="522D1654"/>
    <w:rsid w:val="53B37937"/>
    <w:rsid w:val="54941FAC"/>
    <w:rsid w:val="55DC1BEA"/>
    <w:rsid w:val="56B51C18"/>
    <w:rsid w:val="57650F48"/>
    <w:rsid w:val="5827444F"/>
    <w:rsid w:val="585B059D"/>
    <w:rsid w:val="594A112E"/>
    <w:rsid w:val="5A0D7B97"/>
    <w:rsid w:val="5AA004E9"/>
    <w:rsid w:val="5ACB37B8"/>
    <w:rsid w:val="5AE40D1D"/>
    <w:rsid w:val="5BB14520"/>
    <w:rsid w:val="5C6A3A2D"/>
    <w:rsid w:val="5CD6619C"/>
    <w:rsid w:val="5D094A6B"/>
    <w:rsid w:val="5DB1138B"/>
    <w:rsid w:val="5DB378D1"/>
    <w:rsid w:val="5DC92D73"/>
    <w:rsid w:val="5E0A147A"/>
    <w:rsid w:val="5E0E0DF6"/>
    <w:rsid w:val="5ED843DA"/>
    <w:rsid w:val="5FC609F2"/>
    <w:rsid w:val="60CE5DB0"/>
    <w:rsid w:val="616C54B0"/>
    <w:rsid w:val="62D60120"/>
    <w:rsid w:val="646714BB"/>
    <w:rsid w:val="64E75195"/>
    <w:rsid w:val="655D7702"/>
    <w:rsid w:val="65931376"/>
    <w:rsid w:val="66BE5951"/>
    <w:rsid w:val="67782B68"/>
    <w:rsid w:val="6842583E"/>
    <w:rsid w:val="686B23DF"/>
    <w:rsid w:val="688558EE"/>
    <w:rsid w:val="69653029"/>
    <w:rsid w:val="69712EFA"/>
    <w:rsid w:val="69831701"/>
    <w:rsid w:val="69E879C6"/>
    <w:rsid w:val="6B073015"/>
    <w:rsid w:val="6B272C8C"/>
    <w:rsid w:val="6BA0749A"/>
    <w:rsid w:val="6C3131D7"/>
    <w:rsid w:val="6C467142"/>
    <w:rsid w:val="6D153FC5"/>
    <w:rsid w:val="6D7762FC"/>
    <w:rsid w:val="6F9B1553"/>
    <w:rsid w:val="70673B2B"/>
    <w:rsid w:val="708C3591"/>
    <w:rsid w:val="70B02CF6"/>
    <w:rsid w:val="70C1148D"/>
    <w:rsid w:val="715B3690"/>
    <w:rsid w:val="719E532A"/>
    <w:rsid w:val="71BB412E"/>
    <w:rsid w:val="72E72D01"/>
    <w:rsid w:val="74DA666D"/>
    <w:rsid w:val="751678CE"/>
    <w:rsid w:val="769E5DCD"/>
    <w:rsid w:val="76D32C4E"/>
    <w:rsid w:val="76FD2AF3"/>
    <w:rsid w:val="77492E55"/>
    <w:rsid w:val="77C35AEB"/>
    <w:rsid w:val="77DB39FA"/>
    <w:rsid w:val="78AA3B0C"/>
    <w:rsid w:val="78DE0702"/>
    <w:rsid w:val="793D18CD"/>
    <w:rsid w:val="79603040"/>
    <w:rsid w:val="7AE244DA"/>
    <w:rsid w:val="7AF406B1"/>
    <w:rsid w:val="7B1206E6"/>
    <w:rsid w:val="7B804ED2"/>
    <w:rsid w:val="7BB0282A"/>
    <w:rsid w:val="7C2A7A42"/>
    <w:rsid w:val="7C556F2D"/>
    <w:rsid w:val="7EDF0216"/>
    <w:rsid w:val="7F6250E4"/>
    <w:rsid w:val="7F8D6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unhideWhenUsed="1" w:qFormat="1"/>
    <w:lsdException w:name="toc 3" w:uiPriority="39" w:unhideWhenUsed="1" w:qFormat="1"/>
    <w:lsdException w:name="annotation text" w:uiPriority="99" w:unhideWhenUsed="1" w:qFormat="1"/>
    <w:lsdException w:name="header" w:qFormat="1"/>
    <w:lsdException w:name="footer" w:uiPriority="99" w:unhideWhenUsed="1" w:qFormat="1"/>
    <w:lsdException w:name="caption" w:semiHidden="1" w:uiPriority="35" w:unhideWhenUsed="1" w:qFormat="1"/>
    <w:lsdException w:name="annotation reference" w:semiHidden="1" w:uiPriority="99"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qFormat/>
    <w:pPr>
      <w:jc w:val="left"/>
      <w:outlineLvl w:val="0"/>
    </w:pPr>
    <w:rPr>
      <w:rFonts w:ascii="宋体" w:eastAsia="黑体" w:hAnsi="宋体" w:hint="eastAsia"/>
      <w:bCs/>
      <w:kern w:val="44"/>
      <w:szCs w:val="48"/>
    </w:rPr>
  </w:style>
  <w:style w:type="paragraph" w:styleId="2">
    <w:name w:val="heading 2"/>
    <w:basedOn w:val="a"/>
    <w:next w:val="a"/>
    <w:unhideWhenUsed/>
    <w:qFormat/>
    <w:pPr>
      <w:keepNext/>
      <w:keepLines/>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Pr>
      <w:rFonts w:ascii="Arial" w:eastAsia="黑体" w:hAnsi="Arial"/>
      <w:sz w:val="20"/>
    </w:rPr>
  </w:style>
  <w:style w:type="paragraph" w:styleId="a4">
    <w:name w:val="annotation text"/>
    <w:basedOn w:val="a"/>
    <w:autoRedefine/>
    <w:uiPriority w:val="99"/>
    <w:unhideWhenUsed/>
    <w:qFormat/>
    <w:pPr>
      <w:jc w:val="left"/>
    </w:p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style>
  <w:style w:type="paragraph" w:styleId="20">
    <w:name w:val="toc 2"/>
    <w:basedOn w:val="a"/>
    <w:next w:val="a"/>
    <w:uiPriority w:val="39"/>
    <w:unhideWhenUsed/>
    <w:qFormat/>
    <w:pPr>
      <w:ind w:leftChars="200" w:left="420"/>
    </w:p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table" w:styleId="a8">
    <w:name w:val="Table Grid"/>
    <w:basedOn w:val="a1"/>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Pr>
      <w:b/>
    </w:rPr>
  </w:style>
  <w:style w:type="character" w:styleId="aa">
    <w:name w:val="annotation reference"/>
    <w:basedOn w:val="a0"/>
    <w:uiPriority w:val="99"/>
    <w:semiHidden/>
    <w:unhideWhenUsed/>
    <w:qFormat/>
    <w:rPr>
      <w:sz w:val="21"/>
      <w:szCs w:val="21"/>
    </w:rPr>
  </w:style>
  <w:style w:type="paragraph" w:styleId="ab">
    <w:name w:val="List Paragraph"/>
    <w:basedOn w:val="a"/>
    <w:uiPriority w:val="34"/>
    <w:qFormat/>
    <w:pPr>
      <w:ind w:firstLineChars="200" w:firstLine="420"/>
    </w:p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styleId="ac">
    <w:name w:val="Balloon Text"/>
    <w:basedOn w:val="a"/>
    <w:link w:val="Char"/>
    <w:rsid w:val="00332989"/>
    <w:rPr>
      <w:sz w:val="18"/>
      <w:szCs w:val="18"/>
    </w:rPr>
  </w:style>
  <w:style w:type="character" w:customStyle="1" w:styleId="Char">
    <w:name w:val="批注框文本 Char"/>
    <w:basedOn w:val="a0"/>
    <w:link w:val="ac"/>
    <w:rsid w:val="00332989"/>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unhideWhenUsed="1" w:qFormat="1"/>
    <w:lsdException w:name="toc 3" w:uiPriority="39" w:unhideWhenUsed="1" w:qFormat="1"/>
    <w:lsdException w:name="annotation text" w:uiPriority="99" w:unhideWhenUsed="1" w:qFormat="1"/>
    <w:lsdException w:name="header" w:qFormat="1"/>
    <w:lsdException w:name="footer" w:uiPriority="99" w:unhideWhenUsed="1" w:qFormat="1"/>
    <w:lsdException w:name="caption" w:semiHidden="1" w:uiPriority="35" w:unhideWhenUsed="1" w:qFormat="1"/>
    <w:lsdException w:name="annotation reference" w:semiHidden="1" w:uiPriority="99"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qFormat/>
    <w:pPr>
      <w:jc w:val="left"/>
      <w:outlineLvl w:val="0"/>
    </w:pPr>
    <w:rPr>
      <w:rFonts w:ascii="宋体" w:eastAsia="黑体" w:hAnsi="宋体" w:hint="eastAsia"/>
      <w:bCs/>
      <w:kern w:val="44"/>
      <w:szCs w:val="48"/>
    </w:rPr>
  </w:style>
  <w:style w:type="paragraph" w:styleId="2">
    <w:name w:val="heading 2"/>
    <w:basedOn w:val="a"/>
    <w:next w:val="a"/>
    <w:unhideWhenUsed/>
    <w:qFormat/>
    <w:pPr>
      <w:keepNext/>
      <w:keepLines/>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Pr>
      <w:rFonts w:ascii="Arial" w:eastAsia="黑体" w:hAnsi="Arial"/>
      <w:sz w:val="20"/>
    </w:rPr>
  </w:style>
  <w:style w:type="paragraph" w:styleId="a4">
    <w:name w:val="annotation text"/>
    <w:basedOn w:val="a"/>
    <w:autoRedefine/>
    <w:uiPriority w:val="99"/>
    <w:unhideWhenUsed/>
    <w:qFormat/>
    <w:pPr>
      <w:jc w:val="left"/>
    </w:p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style>
  <w:style w:type="paragraph" w:styleId="20">
    <w:name w:val="toc 2"/>
    <w:basedOn w:val="a"/>
    <w:next w:val="a"/>
    <w:uiPriority w:val="39"/>
    <w:unhideWhenUsed/>
    <w:qFormat/>
    <w:pPr>
      <w:ind w:leftChars="200" w:left="420"/>
    </w:p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table" w:styleId="a8">
    <w:name w:val="Table Grid"/>
    <w:basedOn w:val="a1"/>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Pr>
      <w:b/>
    </w:rPr>
  </w:style>
  <w:style w:type="character" w:styleId="aa">
    <w:name w:val="annotation reference"/>
    <w:basedOn w:val="a0"/>
    <w:uiPriority w:val="99"/>
    <w:semiHidden/>
    <w:unhideWhenUsed/>
    <w:qFormat/>
    <w:rPr>
      <w:sz w:val="21"/>
      <w:szCs w:val="21"/>
    </w:rPr>
  </w:style>
  <w:style w:type="paragraph" w:styleId="ab">
    <w:name w:val="List Paragraph"/>
    <w:basedOn w:val="a"/>
    <w:uiPriority w:val="34"/>
    <w:qFormat/>
    <w:pPr>
      <w:ind w:firstLineChars="200" w:firstLine="420"/>
    </w:p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styleId="ac">
    <w:name w:val="Balloon Text"/>
    <w:basedOn w:val="a"/>
    <w:link w:val="Char"/>
    <w:rsid w:val="00332989"/>
    <w:rPr>
      <w:sz w:val="18"/>
      <w:szCs w:val="18"/>
    </w:rPr>
  </w:style>
  <w:style w:type="character" w:customStyle="1" w:styleId="Char">
    <w:name w:val="批注框文本 Char"/>
    <w:basedOn w:val="a0"/>
    <w:link w:val="ac"/>
    <w:rsid w:val="00332989"/>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434</Words>
  <Characters>2475</Characters>
  <Application>Microsoft Office Word</Application>
  <DocSecurity>0</DocSecurity>
  <Lines>20</Lines>
  <Paragraphs>5</Paragraphs>
  <ScaleCrop>false</ScaleCrop>
  <Company/>
  <LinksUpToDate>false</LinksUpToDate>
  <CharactersWithSpaces>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王茜</dc:creator>
  <cp:lastModifiedBy>TN</cp:lastModifiedBy>
  <cp:revision>4</cp:revision>
  <cp:lastPrinted>2025-11-19T06:27:00Z</cp:lastPrinted>
  <dcterms:created xsi:type="dcterms:W3CDTF">2024-04-08T06:49:00Z</dcterms:created>
  <dcterms:modified xsi:type="dcterms:W3CDTF">2025-12-04T02:02:00Z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392AB67B893A4436B907809F821C3276_13</vt:lpwstr>
  </property>
  <property fmtid="{D5CDD505-2E9C-101B-9397-08002B2CF9AE}" pid="4" name="KSOTemplateDocerSaveRecord">
    <vt:lpwstr>eyJoZGlkIjoiZDhjNWRhZjIzNjZlMWQ4ODQ3M2FhZDhjYzQ0NDM1YjMiLCJ1c2VySWQiOiI0MTg3OTczMzYifQ==</vt:lpwstr>
  </property>
</Properties>
</file>